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5BB74" w14:textId="77777777" w:rsidR="00CC6C9F" w:rsidRPr="00BA2E46" w:rsidRDefault="00CC6C9F" w:rsidP="00591E83">
      <w:pPr>
        <w:jc w:val="both"/>
        <w:rPr>
          <w:rFonts w:ascii="Arial" w:hAnsi="Arial" w:cs="Arial"/>
          <w:bCs/>
          <w:sz w:val="20"/>
          <w:szCs w:val="20"/>
        </w:rPr>
      </w:pPr>
      <w:r w:rsidRPr="00BA2E46">
        <w:rPr>
          <w:rFonts w:ascii="Arial" w:hAnsi="Arial" w:cs="Arial"/>
          <w:bCs/>
          <w:sz w:val="20"/>
          <w:szCs w:val="20"/>
        </w:rPr>
        <w:t xml:space="preserve">UNDER EMBARGO UNTIL 00:01 GMT </w:t>
      </w:r>
      <w:r w:rsidR="00395140" w:rsidRPr="00BA2E46">
        <w:rPr>
          <w:rFonts w:ascii="Arial" w:hAnsi="Arial" w:cs="Arial"/>
          <w:bCs/>
          <w:sz w:val="20"/>
          <w:szCs w:val="20"/>
        </w:rPr>
        <w:t>June</w:t>
      </w:r>
      <w:r w:rsidRPr="00BA2E46">
        <w:rPr>
          <w:rFonts w:ascii="Arial" w:hAnsi="Arial" w:cs="Arial"/>
          <w:bCs/>
          <w:sz w:val="20"/>
          <w:szCs w:val="20"/>
        </w:rPr>
        <w:t xml:space="preserve"> </w:t>
      </w:r>
      <w:r w:rsidR="000C6101">
        <w:rPr>
          <w:rFonts w:ascii="Arial" w:hAnsi="Arial" w:cs="Arial"/>
          <w:bCs/>
          <w:sz w:val="20"/>
          <w:szCs w:val="20"/>
        </w:rPr>
        <w:t>9</w:t>
      </w:r>
      <w:r w:rsidR="00CD2B1B" w:rsidRPr="00BA2E46">
        <w:rPr>
          <w:rFonts w:ascii="Arial" w:hAnsi="Arial" w:cs="Arial"/>
          <w:bCs/>
          <w:sz w:val="20"/>
          <w:szCs w:val="20"/>
        </w:rPr>
        <w:t>, 20</w:t>
      </w:r>
      <w:r w:rsidR="00543F4E" w:rsidRPr="00BA2E46">
        <w:rPr>
          <w:rFonts w:ascii="Arial" w:hAnsi="Arial" w:cs="Arial"/>
          <w:bCs/>
          <w:sz w:val="20"/>
          <w:szCs w:val="20"/>
        </w:rPr>
        <w:t>20</w:t>
      </w:r>
    </w:p>
    <w:p w14:paraId="672A6659" w14:textId="77777777" w:rsidR="000719EC" w:rsidRPr="00BA2E46" w:rsidRDefault="000719EC" w:rsidP="00591E83">
      <w:pPr>
        <w:tabs>
          <w:tab w:val="left" w:pos="375"/>
        </w:tabs>
        <w:jc w:val="both"/>
        <w:rPr>
          <w:rFonts w:ascii="Arial" w:hAnsi="Arial" w:cs="Arial"/>
          <w:sz w:val="20"/>
          <w:szCs w:val="20"/>
        </w:rPr>
      </w:pPr>
    </w:p>
    <w:p w14:paraId="0731C020" w14:textId="5482D1E2" w:rsidR="00ED6C00" w:rsidRPr="00BA2E46" w:rsidRDefault="002F402B" w:rsidP="00591E83">
      <w:pPr>
        <w:jc w:val="both"/>
        <w:rPr>
          <w:rFonts w:ascii="Arial" w:hAnsi="Arial" w:cs="Arial"/>
          <w:sz w:val="20"/>
          <w:szCs w:val="20"/>
        </w:rPr>
      </w:pPr>
      <w:r>
        <w:rPr>
          <w:rFonts w:ascii="Arial" w:hAnsi="Arial" w:cs="Arial"/>
          <w:sz w:val="20"/>
          <w:szCs w:val="20"/>
        </w:rPr>
        <w:t>THE LABOR MARKET IS AFFECTED BY COVID-19 EPIDEMICS</w:t>
      </w:r>
      <w:bookmarkStart w:id="0" w:name="_GoBack"/>
      <w:bookmarkEnd w:id="0"/>
    </w:p>
    <w:p w14:paraId="0A37501D" w14:textId="77777777" w:rsidR="00ED6C00" w:rsidRPr="00BA2E46" w:rsidRDefault="00ED6C00" w:rsidP="00591E83">
      <w:pPr>
        <w:jc w:val="both"/>
        <w:rPr>
          <w:rFonts w:ascii="Arial" w:hAnsi="Arial" w:cs="Arial"/>
          <w:b/>
          <w:sz w:val="20"/>
          <w:szCs w:val="20"/>
        </w:rPr>
      </w:pPr>
    </w:p>
    <w:p w14:paraId="3DC94D69" w14:textId="54C0C00D" w:rsidR="002F402B" w:rsidRPr="002F402B" w:rsidRDefault="00ED6C00" w:rsidP="002F402B">
      <w:pPr>
        <w:pStyle w:val="Textkomente"/>
        <w:rPr>
          <w:rFonts w:ascii="Arial" w:hAnsi="Arial" w:cs="Arial"/>
          <w:lang w:val="cs-CZ"/>
        </w:rPr>
      </w:pPr>
      <w:r w:rsidRPr="7EBF3C08">
        <w:rPr>
          <w:rFonts w:ascii="Arial" w:hAnsi="Arial" w:cs="Arial"/>
          <w:b/>
          <w:bCs/>
          <w:i/>
          <w:iCs/>
        </w:rPr>
        <w:t xml:space="preserve">Prague, </w:t>
      </w:r>
      <w:r w:rsidR="000C6101" w:rsidRPr="7EBF3C08">
        <w:rPr>
          <w:rFonts w:ascii="Arial" w:hAnsi="Arial" w:cs="Arial"/>
          <w:b/>
          <w:bCs/>
          <w:i/>
          <w:iCs/>
        </w:rPr>
        <w:t>9</w:t>
      </w:r>
      <w:r w:rsidRPr="7EBF3C08">
        <w:rPr>
          <w:rFonts w:ascii="Arial" w:hAnsi="Arial" w:cs="Arial"/>
          <w:b/>
          <w:bCs/>
          <w:i/>
          <w:iCs/>
        </w:rPr>
        <w:t xml:space="preserve"> </w:t>
      </w:r>
      <w:r w:rsidR="00395140" w:rsidRPr="7EBF3C08">
        <w:rPr>
          <w:rFonts w:ascii="Arial" w:hAnsi="Arial" w:cs="Arial"/>
          <w:b/>
          <w:bCs/>
          <w:i/>
          <w:iCs/>
        </w:rPr>
        <w:t>June</w:t>
      </w:r>
      <w:r w:rsidRPr="7EBF3C08">
        <w:rPr>
          <w:rFonts w:ascii="Arial" w:hAnsi="Arial" w:cs="Arial"/>
          <w:b/>
          <w:bCs/>
        </w:rPr>
        <w:t xml:space="preserve"> </w:t>
      </w:r>
      <w:r w:rsidR="00CD2B1B" w:rsidRPr="7EBF3C08">
        <w:rPr>
          <w:rFonts w:ascii="Arial" w:hAnsi="Arial" w:cs="Arial"/>
          <w:b/>
          <w:bCs/>
        </w:rPr>
        <w:t>20</w:t>
      </w:r>
      <w:r w:rsidR="00543F4E" w:rsidRPr="7EBF3C08">
        <w:rPr>
          <w:rFonts w:ascii="Arial" w:hAnsi="Arial" w:cs="Arial"/>
          <w:b/>
          <w:bCs/>
        </w:rPr>
        <w:t>20</w:t>
      </w:r>
      <w:r w:rsidR="00CD2B1B" w:rsidRPr="7EBF3C08">
        <w:rPr>
          <w:rFonts w:ascii="Arial" w:hAnsi="Arial" w:cs="Arial"/>
          <w:b/>
          <w:bCs/>
        </w:rPr>
        <w:t xml:space="preserve"> </w:t>
      </w:r>
      <w:r w:rsidRPr="7EBF3C08">
        <w:rPr>
          <w:rFonts w:ascii="Arial" w:hAnsi="Arial" w:cs="Arial"/>
          <w:b/>
          <w:bCs/>
        </w:rPr>
        <w:t>–</w:t>
      </w:r>
      <w:r w:rsidR="0030275A" w:rsidRPr="7EBF3C08">
        <w:rPr>
          <w:rFonts w:ascii="Arial" w:hAnsi="Arial" w:cs="Arial"/>
        </w:rPr>
        <w:t xml:space="preserve"> </w:t>
      </w:r>
      <w:r w:rsidR="00BA2E46" w:rsidRPr="7EBF3C08">
        <w:rPr>
          <w:rFonts w:ascii="Arial" w:hAnsi="Arial" w:cs="Arial"/>
        </w:rPr>
        <w:t xml:space="preserve">In the Czech Republic, employers expect a labor market slump during the next three months, reporting a seasonally adjusted Net Employment Outlook of -8%. Hiring plans are the weakest since the survey began in 2008, declining by 13 and 19 percentage points from 2Q 2020 and 3Q 2019, </w:t>
      </w:r>
      <w:r w:rsidR="002F402B">
        <w:rPr>
          <w:rFonts w:ascii="Arial" w:hAnsi="Arial" w:cs="Arial"/>
        </w:rPr>
        <w:t xml:space="preserve">include </w:t>
      </w:r>
      <w:r w:rsidR="00BA2E46" w:rsidRPr="7EBF3C08">
        <w:rPr>
          <w:rFonts w:ascii="Arial" w:hAnsi="Arial" w:cs="Arial"/>
        </w:rPr>
        <w:t>respective</w:t>
      </w:r>
      <w:r w:rsidR="002F402B">
        <w:rPr>
          <w:rFonts w:ascii="Arial" w:hAnsi="Arial" w:cs="Arial"/>
        </w:rPr>
        <w:t xml:space="preserve"> COVID-19 data </w:t>
      </w:r>
      <w:r w:rsidR="002F402B" w:rsidRPr="002F402B">
        <w:rPr>
          <w:rFonts w:ascii="Arial" w:hAnsi="Arial" w:cs="Arial"/>
        </w:rPr>
        <w:t>&amp; insights</w:t>
      </w:r>
      <w:r w:rsidR="002F402B" w:rsidRPr="002F402B">
        <w:rPr>
          <w:rStyle w:val="Odkaznakoment"/>
          <w:rFonts w:ascii="Arial" w:hAnsi="Arial" w:cs="Arial"/>
          <w:sz w:val="20"/>
          <w:szCs w:val="20"/>
        </w:rPr>
        <w:t/>
      </w:r>
      <w:r w:rsidR="002F402B">
        <w:rPr>
          <w:rFonts w:ascii="Arial" w:hAnsi="Arial" w:cs="Arial"/>
          <w:lang w:val="cs-CZ"/>
        </w:rPr>
        <w:t>.</w:t>
      </w:r>
    </w:p>
    <w:p w14:paraId="27326C9F" w14:textId="6EAB78A7" w:rsidR="00BA2E46" w:rsidRPr="00BA2E46" w:rsidRDefault="00BA2E46" w:rsidP="00BA2E46">
      <w:pPr>
        <w:rPr>
          <w:rFonts w:ascii="Arial" w:hAnsi="Arial" w:cs="Arial"/>
          <w:sz w:val="20"/>
          <w:szCs w:val="20"/>
        </w:rPr>
      </w:pPr>
      <w:r w:rsidRPr="7EBF3C08">
        <w:rPr>
          <w:rFonts w:ascii="Arial" w:hAnsi="Arial" w:cs="Arial"/>
          <w:sz w:val="20"/>
          <w:szCs w:val="20"/>
        </w:rPr>
        <w:t>.</w:t>
      </w:r>
    </w:p>
    <w:p w14:paraId="5DAB6C7B" w14:textId="77777777" w:rsidR="00BA2E46" w:rsidRDefault="00BA2E46" w:rsidP="00BA2E46">
      <w:pPr>
        <w:jc w:val="both"/>
        <w:rPr>
          <w:rFonts w:ascii="Arial" w:hAnsi="Arial" w:cs="Arial"/>
          <w:sz w:val="20"/>
          <w:szCs w:val="20"/>
        </w:rPr>
      </w:pPr>
    </w:p>
    <w:p w14:paraId="71B1B5D3" w14:textId="020312DC" w:rsidR="00F31498" w:rsidRPr="00BA2E46" w:rsidRDefault="00F31498" w:rsidP="7EBF3C08">
      <w:pPr>
        <w:jc w:val="both"/>
        <w:rPr>
          <w:rFonts w:ascii="Arial" w:hAnsi="Arial" w:cs="Arial"/>
          <w:sz w:val="20"/>
          <w:szCs w:val="20"/>
        </w:rPr>
      </w:pPr>
      <w:r w:rsidRPr="7EBF3C08">
        <w:rPr>
          <w:rFonts w:ascii="Arial" w:hAnsi="Arial" w:cs="Arial"/>
          <w:i/>
          <w:iCs/>
          <w:sz w:val="20"/>
          <w:szCs w:val="20"/>
        </w:rPr>
        <w:t xml:space="preserve">"As a result of the epidemic, the economy has frozen for more than two months. While layoffs began to occur, which was reflected in a slight increase in </w:t>
      </w:r>
      <w:r w:rsidR="002519E4" w:rsidRPr="7EBF3C08">
        <w:rPr>
          <w:rFonts w:ascii="Arial" w:hAnsi="Arial" w:cs="Arial"/>
          <w:i/>
          <w:iCs/>
          <w:sz w:val="20"/>
          <w:szCs w:val="20"/>
        </w:rPr>
        <w:t>un</w:t>
      </w:r>
      <w:r w:rsidRPr="7EBF3C08">
        <w:rPr>
          <w:rFonts w:ascii="Arial" w:hAnsi="Arial" w:cs="Arial"/>
          <w:i/>
          <w:iCs/>
          <w:sz w:val="20"/>
          <w:szCs w:val="20"/>
        </w:rPr>
        <w:t>employment, most companies decided to wait and used of state support programs to maintain employment. It remains to be seen what condition their product and service markets will be in after the end of the emergency. There will now be major shifts in the labour market between companies and individual sectors, and this concerns permanent employees, freelancers, agency employees and foreigners. Some companies are hiring new employees to make up for the outages of foreign workers. Some companies in the Czech Republic will not find a replacement for foreign specialists, craftsmen, technicians and mechanics and must move the delivery times of their products and services, as is happening in the construction industry, for example. However, as the ManpowerGroup Employment Outlook Survey shows, most employers are rather pessimistic about adding to payrolls</w:t>
      </w:r>
      <w:r w:rsidR="16E15E51" w:rsidRPr="7EBF3C08">
        <w:rPr>
          <w:rFonts w:ascii="Arial" w:hAnsi="Arial" w:cs="Arial"/>
          <w:i/>
          <w:iCs/>
          <w:sz w:val="20"/>
          <w:szCs w:val="20"/>
        </w:rPr>
        <w:t>,</w:t>
      </w:r>
      <w:r w:rsidRPr="7EBF3C08">
        <w:rPr>
          <w:rFonts w:ascii="Arial" w:hAnsi="Arial" w:cs="Arial"/>
          <w:i/>
          <w:iCs/>
          <w:sz w:val="20"/>
          <w:szCs w:val="20"/>
        </w:rPr>
        <w:t>"</w:t>
      </w:r>
      <w:r>
        <w:rPr>
          <w:lang w:val="en"/>
        </w:rPr>
        <w:t xml:space="preserve"> </w:t>
      </w:r>
      <w:r w:rsidRPr="00BA2E46">
        <w:rPr>
          <w:rFonts w:ascii="Arial" w:hAnsi="Arial" w:cs="Arial"/>
          <w:sz w:val="20"/>
          <w:szCs w:val="20"/>
          <w:shd w:val="clear" w:color="auto" w:fill="FFFFFF"/>
          <w:lang w:eastAsia="en-GB"/>
        </w:rPr>
        <w:t>said Jaroslava Rezlerová, Managing Director of ManpowerGroup Czech Republic.</w:t>
      </w:r>
    </w:p>
    <w:p w14:paraId="02EB378F" w14:textId="77777777" w:rsidR="001B3B57" w:rsidRDefault="001B3B57" w:rsidP="00591E83">
      <w:pPr>
        <w:jc w:val="both"/>
        <w:rPr>
          <w:sz w:val="22"/>
          <w:szCs w:val="22"/>
          <w:lang w:val="cs-CZ" w:eastAsia="cs-CZ"/>
        </w:rPr>
      </w:pPr>
    </w:p>
    <w:p w14:paraId="6A05A809" w14:textId="77777777" w:rsidR="002519E4" w:rsidRPr="00BA2E46" w:rsidRDefault="002519E4" w:rsidP="00591E83">
      <w:pPr>
        <w:jc w:val="both"/>
        <w:rPr>
          <w:rFonts w:ascii="Arial" w:hAnsi="Arial" w:cs="Arial"/>
          <w:bCs/>
          <w:sz w:val="20"/>
          <w:szCs w:val="20"/>
        </w:rPr>
      </w:pPr>
    </w:p>
    <w:p w14:paraId="1DE97F37" w14:textId="77777777" w:rsidR="00A969F2" w:rsidRPr="00BA2E46" w:rsidRDefault="00ED6C00" w:rsidP="00591E83">
      <w:pPr>
        <w:jc w:val="both"/>
        <w:rPr>
          <w:rFonts w:ascii="Arial" w:hAnsi="Arial" w:cs="Arial"/>
          <w:sz w:val="20"/>
          <w:szCs w:val="20"/>
        </w:rPr>
      </w:pPr>
      <w:r w:rsidRPr="00BA2E46">
        <w:rPr>
          <w:rFonts w:ascii="Arial" w:hAnsi="Arial" w:cs="Arial"/>
          <w:b/>
          <w:sz w:val="20"/>
          <w:szCs w:val="20"/>
        </w:rPr>
        <w:t>Industry sector comparisons</w:t>
      </w:r>
      <w:r w:rsidRPr="00BA2E46">
        <w:rPr>
          <w:rFonts w:ascii="Arial" w:hAnsi="Arial" w:cs="Arial"/>
          <w:sz w:val="20"/>
          <w:szCs w:val="20"/>
        </w:rPr>
        <w:t xml:space="preserve"> </w:t>
      </w:r>
    </w:p>
    <w:p w14:paraId="3BEE4FD6" w14:textId="77777777" w:rsidR="00CC2C07" w:rsidRPr="00BA2E46" w:rsidRDefault="00BA2E46" w:rsidP="00BA2E46">
      <w:pPr>
        <w:jc w:val="both"/>
        <w:rPr>
          <w:rFonts w:ascii="Arial" w:hAnsi="Arial" w:cs="Arial"/>
          <w:sz w:val="20"/>
          <w:szCs w:val="20"/>
        </w:rPr>
      </w:pPr>
      <w:r w:rsidRPr="00BA2E46">
        <w:rPr>
          <w:rFonts w:ascii="Arial" w:hAnsi="Arial" w:cs="Arial"/>
          <w:sz w:val="20"/>
          <w:szCs w:val="20"/>
        </w:rPr>
        <w:t xml:space="preserve">A decline in staffing levels is forecast for six of the seven Czech industry sectors during the upcoming quarter. Hiring prospects weaken in six sectors when compared with the previous quarter and decline in all seven sectors in comparison with last year at this time. Employers in both the Finance &amp; Business Services sector and the Restaurants &amp; Hotels sector anticipate the weakest hiring activity since the survey began. The most resilient sector labor market is reported in the Other Production sector, where the Outlook of 0% is unchanged in comparison with the prior quarter, while declining by 5 percentage points year-over-year. The Wholesale &amp; Retail Trade sector Outlook of -2% is stronger than the national Outlook, despite declines of 12 and 11 percentage points from 2Q 2020 and 3Q 2019, respectively. Hiring intentions for the Construction sector are also stronger than the national Outlook, standing at -3%. However, hiring prospects in the sector weaken by 11 and 23 percentage points quarter-over-quarter and year-over-year, respectively. Restaurants &amp; Hotels sector employers anticipate the weakest hiring pace with a dim Outlook of </w:t>
      </w:r>
      <w:r w:rsidRPr="00BA2E46">
        <w:rPr>
          <w:rFonts w:ascii="Arial" w:hAnsi="Arial" w:cs="Arial"/>
          <w:sz w:val="20"/>
          <w:szCs w:val="20"/>
        </w:rPr>
        <w:br/>
        <w:t>-28</w:t>
      </w:r>
      <w:r>
        <w:rPr>
          <w:rFonts w:ascii="Arial" w:hAnsi="Arial" w:cs="Arial"/>
          <w:sz w:val="20"/>
          <w:szCs w:val="20"/>
        </w:rPr>
        <w:t> </w:t>
      </w:r>
      <w:r w:rsidRPr="00BA2E46">
        <w:rPr>
          <w:rFonts w:ascii="Arial" w:hAnsi="Arial" w:cs="Arial"/>
          <w:sz w:val="20"/>
          <w:szCs w:val="20"/>
        </w:rPr>
        <w:t>%. Hiring plans sink sharply in comparison with both 2Q 2020 and 3Q 2019, by 31 and 38 percentage points, respectively.</w:t>
      </w:r>
    </w:p>
    <w:p w14:paraId="5A39BBE3" w14:textId="77777777" w:rsidR="00BA2E46" w:rsidRPr="00BA2E46" w:rsidRDefault="00BA2E46" w:rsidP="00BA2E46">
      <w:pPr>
        <w:jc w:val="both"/>
        <w:rPr>
          <w:rFonts w:ascii="Arial" w:hAnsi="Arial" w:cs="Arial"/>
          <w:sz w:val="20"/>
          <w:szCs w:val="20"/>
        </w:rPr>
      </w:pPr>
    </w:p>
    <w:p w14:paraId="66BEDB28" w14:textId="77777777" w:rsidR="00A969F2" w:rsidRPr="00BA2E46" w:rsidRDefault="00ED6C00" w:rsidP="00591E83">
      <w:pPr>
        <w:jc w:val="both"/>
        <w:rPr>
          <w:rFonts w:ascii="Arial" w:hAnsi="Arial" w:cs="Arial"/>
          <w:b/>
          <w:sz w:val="20"/>
          <w:szCs w:val="20"/>
        </w:rPr>
      </w:pPr>
      <w:r w:rsidRPr="00BA2E46">
        <w:rPr>
          <w:rFonts w:ascii="Arial" w:hAnsi="Arial" w:cs="Arial"/>
          <w:b/>
          <w:sz w:val="20"/>
          <w:szCs w:val="20"/>
        </w:rPr>
        <w:t>Regional comparisons</w:t>
      </w:r>
    </w:p>
    <w:p w14:paraId="3EAE8DE8" w14:textId="77777777" w:rsidR="00591E83" w:rsidRPr="00BA2E46" w:rsidRDefault="00591E83" w:rsidP="00790127">
      <w:pPr>
        <w:jc w:val="both"/>
        <w:rPr>
          <w:rFonts w:ascii="Arial" w:hAnsi="Arial" w:cs="Arial"/>
          <w:sz w:val="20"/>
          <w:szCs w:val="20"/>
        </w:rPr>
      </w:pPr>
      <w:r w:rsidRPr="00BA2E46">
        <w:rPr>
          <w:rFonts w:ascii="Arial" w:hAnsi="Arial" w:cs="Arial"/>
          <w:sz w:val="20"/>
          <w:szCs w:val="20"/>
        </w:rPr>
        <w:t>Payrolls are expected to decline in all three regions during the next three months, reflecting weaker Outlooks for all three both quarter-over-quarter and year-over-year.</w:t>
      </w:r>
      <w:r w:rsidR="00790127" w:rsidRPr="00BA2E46">
        <w:rPr>
          <w:rFonts w:ascii="Arial" w:hAnsi="Arial" w:cs="Arial"/>
          <w:sz w:val="20"/>
          <w:szCs w:val="20"/>
        </w:rPr>
        <w:t xml:space="preserve"> </w:t>
      </w:r>
      <w:r w:rsidRPr="00BA2E46">
        <w:rPr>
          <w:rFonts w:ascii="Arial" w:hAnsi="Arial" w:cs="Arial"/>
          <w:sz w:val="20"/>
          <w:szCs w:val="20"/>
        </w:rPr>
        <w:t>Moravia employers anticipate the strongest hiring pace, although the region’s Outlook of -1% reflects subdued hiring plans, declining by 6 and 10 percentage points from 2Q 2020 and 3Q 2019, respectively.</w:t>
      </w:r>
      <w:r w:rsidR="00790127" w:rsidRPr="00BA2E46">
        <w:rPr>
          <w:rFonts w:ascii="Arial" w:hAnsi="Arial" w:cs="Arial"/>
          <w:sz w:val="20"/>
          <w:szCs w:val="20"/>
        </w:rPr>
        <w:t xml:space="preserve"> </w:t>
      </w:r>
      <w:r w:rsidRPr="00BA2E46">
        <w:rPr>
          <w:rFonts w:ascii="Arial" w:hAnsi="Arial" w:cs="Arial"/>
          <w:sz w:val="20"/>
          <w:szCs w:val="20"/>
        </w:rPr>
        <w:t>The weakest regional Outlook of -17% is reported in Prague. Hiring prospects are the weakest since the survey began, declining sharply by 24 and 31 percentage points quarter-over-quarter and year-over-year, respectively.</w:t>
      </w:r>
    </w:p>
    <w:p w14:paraId="41C8F396" w14:textId="77777777" w:rsidR="00E22A12" w:rsidRPr="00BA2E46" w:rsidRDefault="00E22A12" w:rsidP="00591E83">
      <w:pPr>
        <w:jc w:val="both"/>
        <w:rPr>
          <w:rFonts w:ascii="Arial" w:hAnsi="Arial" w:cs="Arial"/>
          <w:sz w:val="20"/>
          <w:szCs w:val="20"/>
        </w:rPr>
      </w:pPr>
    </w:p>
    <w:p w14:paraId="5B058587" w14:textId="77777777" w:rsidR="00027FEE" w:rsidRPr="00BA2E46" w:rsidRDefault="00027FEE" w:rsidP="00591E83">
      <w:pPr>
        <w:jc w:val="both"/>
        <w:rPr>
          <w:rFonts w:ascii="Arial" w:hAnsi="Arial" w:cs="Arial"/>
          <w:b/>
          <w:sz w:val="20"/>
          <w:szCs w:val="20"/>
        </w:rPr>
      </w:pPr>
      <w:r w:rsidRPr="00BA2E46">
        <w:rPr>
          <w:rFonts w:ascii="Arial" w:hAnsi="Arial" w:cs="Arial"/>
          <w:b/>
          <w:sz w:val="20"/>
          <w:szCs w:val="20"/>
        </w:rPr>
        <w:t>Organization Size Comparisons</w:t>
      </w:r>
    </w:p>
    <w:p w14:paraId="7A7D23DC" w14:textId="77777777" w:rsidR="00591E83" w:rsidRPr="00BA2E46" w:rsidRDefault="00591E83" w:rsidP="00591E83">
      <w:pPr>
        <w:jc w:val="both"/>
        <w:rPr>
          <w:rFonts w:ascii="Arial" w:hAnsi="Arial" w:cs="Arial"/>
          <w:sz w:val="20"/>
          <w:szCs w:val="20"/>
          <w:u w:val="single"/>
        </w:rPr>
      </w:pPr>
      <w:r w:rsidRPr="00BA2E46">
        <w:rPr>
          <w:rFonts w:ascii="Arial" w:hAnsi="Arial" w:cs="Arial"/>
          <w:sz w:val="20"/>
          <w:szCs w:val="20"/>
        </w:rPr>
        <w:t>In all four organization size categories, employers expect payrolls to dip during the coming quarter. The strongest hiring pace is forecast by Large employers (-2%), while Small employers (-8%) report the weakest hiring plans.</w:t>
      </w:r>
    </w:p>
    <w:p w14:paraId="72A3D3EC" w14:textId="77777777" w:rsidR="00125FFC" w:rsidRPr="00BA2E46" w:rsidRDefault="00125FFC" w:rsidP="00591E83">
      <w:pPr>
        <w:pStyle w:val="Zkladntext2"/>
        <w:jc w:val="both"/>
        <w:rPr>
          <w:i w:val="0"/>
          <w:sz w:val="20"/>
          <w:szCs w:val="20"/>
        </w:rPr>
      </w:pPr>
    </w:p>
    <w:p w14:paraId="1347B127" w14:textId="206B2702" w:rsidR="00ED6C00" w:rsidRPr="00BA2E46" w:rsidRDefault="00ED6C00" w:rsidP="7EBF3C08">
      <w:pPr>
        <w:pStyle w:val="Zkladntext2"/>
        <w:jc w:val="both"/>
        <w:rPr>
          <w:b/>
          <w:bCs/>
          <w:i w:val="0"/>
          <w:iCs w:val="0"/>
          <w:sz w:val="20"/>
          <w:szCs w:val="20"/>
        </w:rPr>
      </w:pPr>
      <w:r w:rsidRPr="7EBF3C08">
        <w:rPr>
          <w:b/>
          <w:bCs/>
          <w:i w:val="0"/>
          <w:iCs w:val="0"/>
          <w:sz w:val="20"/>
          <w:szCs w:val="20"/>
        </w:rPr>
        <w:t xml:space="preserve">Global </w:t>
      </w:r>
      <w:r w:rsidR="5E555608" w:rsidRPr="7EBF3C08">
        <w:rPr>
          <w:b/>
          <w:bCs/>
          <w:i w:val="0"/>
          <w:iCs w:val="0"/>
          <w:sz w:val="20"/>
          <w:szCs w:val="20"/>
        </w:rPr>
        <w:t>O</w:t>
      </w:r>
      <w:r w:rsidRPr="7EBF3C08">
        <w:rPr>
          <w:b/>
          <w:bCs/>
          <w:i w:val="0"/>
          <w:iCs w:val="0"/>
          <w:sz w:val="20"/>
          <w:szCs w:val="20"/>
        </w:rPr>
        <w:t>verview</w:t>
      </w:r>
    </w:p>
    <w:p w14:paraId="1D842AC2" w14:textId="77777777" w:rsidR="00591E83" w:rsidRPr="00BA2E46" w:rsidRDefault="00591E83" w:rsidP="00591E83">
      <w:pPr>
        <w:pStyle w:val="Nadpis1"/>
        <w:spacing w:before="60" w:after="60"/>
        <w:jc w:val="both"/>
        <w:rPr>
          <w:b w:val="0"/>
          <w:bCs w:val="0"/>
          <w:sz w:val="20"/>
          <w:szCs w:val="20"/>
        </w:rPr>
      </w:pPr>
      <w:r w:rsidRPr="00BA2E46">
        <w:rPr>
          <w:b w:val="0"/>
          <w:bCs w:val="0"/>
          <w:sz w:val="20"/>
          <w:szCs w:val="20"/>
        </w:rPr>
        <w:t xml:space="preserve">In total, 34,601 employers were surveyed by ManpowerGroup in 43 countries and territories, to measure employer hiring intentions for the third quarter of 2020. Interviewing was carried out during the exceptional circumstances of the COVID-19 outbreak. The survey findings for the third quarter of 2020 </w:t>
      </w:r>
      <w:r w:rsidRPr="00BA2E46">
        <w:rPr>
          <w:b w:val="0"/>
          <w:bCs w:val="0"/>
          <w:sz w:val="20"/>
          <w:szCs w:val="20"/>
        </w:rPr>
        <w:lastRenderedPageBreak/>
        <w:t xml:space="preserve">are likely to reflect the impact of the global health emergency, and the subsequent economic shutdown in many countries. </w:t>
      </w:r>
    </w:p>
    <w:p w14:paraId="724423EB" w14:textId="77777777" w:rsidR="00591E83" w:rsidRPr="00BA2E46" w:rsidRDefault="00591E83" w:rsidP="00591E83">
      <w:pPr>
        <w:pStyle w:val="Nadpis1"/>
        <w:spacing w:before="60" w:after="60"/>
        <w:jc w:val="both"/>
        <w:rPr>
          <w:b w:val="0"/>
          <w:bCs w:val="0"/>
          <w:sz w:val="20"/>
          <w:szCs w:val="20"/>
        </w:rPr>
      </w:pPr>
      <w:r w:rsidRPr="00BA2E46">
        <w:rPr>
          <w:rFonts w:eastAsia="Times New Roman"/>
          <w:b w:val="0"/>
          <w:bCs w:val="0"/>
          <w:sz w:val="20"/>
          <w:szCs w:val="20"/>
          <w:lang w:eastAsia="x-none"/>
        </w:rPr>
        <w:t>Employers in 35 of the 43 countries and territories surveyed by ManpowerGroup for the third quarter of 2020 expect to reduce payrolls in the period up to the end of September 2020, while payroll gains are expected in seven countries and a flat labor market is anticipated in one. In a comparison with the second quarter of 2020, hiring prospects weaken in 42 of the 43 countries and territories, while no change is reported in one. Employers in all 43 countries and territories report weaker hiring sentiment when compared with this time one year ago. The strongest hiring pace is anticipated in Japan, India, the United States, China and Taiwan, while employers in Singapore, Costa Rica, Colombia, Peru and South Africa forecast the weakest labor markets.</w:t>
      </w:r>
    </w:p>
    <w:p w14:paraId="0D0B940D" w14:textId="77777777" w:rsidR="00105C1F" w:rsidRPr="00BA2E46" w:rsidRDefault="00105C1F" w:rsidP="00591E83">
      <w:pPr>
        <w:jc w:val="both"/>
        <w:rPr>
          <w:rFonts w:ascii="Arial" w:hAnsi="Arial" w:cs="Arial"/>
          <w:sz w:val="20"/>
          <w:szCs w:val="20"/>
        </w:rPr>
      </w:pPr>
    </w:p>
    <w:p w14:paraId="244602D0" w14:textId="77777777" w:rsidR="00ED6C00" w:rsidRPr="00BA2E46" w:rsidRDefault="00ED6C00" w:rsidP="00591E83">
      <w:pPr>
        <w:jc w:val="both"/>
        <w:rPr>
          <w:rFonts w:ascii="Arial" w:hAnsi="Arial" w:cs="Arial"/>
          <w:sz w:val="20"/>
          <w:szCs w:val="20"/>
        </w:rPr>
      </w:pPr>
      <w:r w:rsidRPr="00BA2E46">
        <w:rPr>
          <w:rFonts w:ascii="Arial" w:hAnsi="Arial" w:cs="Arial"/>
          <w:sz w:val="20"/>
          <w:szCs w:val="20"/>
        </w:rPr>
        <w:t>The next Manpower</w:t>
      </w:r>
      <w:r w:rsidR="004931A1" w:rsidRPr="00BA2E46">
        <w:rPr>
          <w:rFonts w:ascii="Arial" w:hAnsi="Arial" w:cs="Arial"/>
          <w:sz w:val="20"/>
          <w:szCs w:val="20"/>
        </w:rPr>
        <w:t>Group</w:t>
      </w:r>
      <w:r w:rsidRPr="00BA2E46">
        <w:rPr>
          <w:rFonts w:ascii="Arial" w:hAnsi="Arial" w:cs="Arial"/>
          <w:sz w:val="20"/>
          <w:szCs w:val="20"/>
        </w:rPr>
        <w:t xml:space="preserve"> Employment Outlook Survey </w:t>
      </w:r>
      <w:r w:rsidR="00863EDE" w:rsidRPr="00BA2E46">
        <w:rPr>
          <w:rFonts w:ascii="Arial" w:hAnsi="Arial" w:cs="Arial"/>
          <w:sz w:val="20"/>
          <w:szCs w:val="20"/>
        </w:rPr>
        <w:t>featuring the forecast for the</w:t>
      </w:r>
      <w:r w:rsidR="005256A3" w:rsidRPr="00BA2E46">
        <w:rPr>
          <w:rFonts w:ascii="Arial" w:hAnsi="Arial" w:cs="Arial"/>
          <w:sz w:val="20"/>
          <w:szCs w:val="20"/>
        </w:rPr>
        <w:t> </w:t>
      </w:r>
      <w:r w:rsidR="00395140" w:rsidRPr="00BA2E46">
        <w:rPr>
          <w:rFonts w:ascii="Arial" w:hAnsi="Arial" w:cs="Arial"/>
          <w:sz w:val="20"/>
          <w:szCs w:val="20"/>
        </w:rPr>
        <w:t>4</w:t>
      </w:r>
      <w:r w:rsidR="00863EDE" w:rsidRPr="00BA2E46">
        <w:rPr>
          <w:rFonts w:ascii="Arial" w:hAnsi="Arial" w:cs="Arial"/>
          <w:sz w:val="20"/>
          <w:szCs w:val="20"/>
        </w:rPr>
        <w:t>Q</w:t>
      </w:r>
      <w:r w:rsidR="005256A3" w:rsidRPr="00BA2E46">
        <w:rPr>
          <w:rFonts w:ascii="Arial" w:hAnsi="Arial" w:cs="Arial"/>
          <w:sz w:val="20"/>
          <w:szCs w:val="20"/>
        </w:rPr>
        <w:t> </w:t>
      </w:r>
      <w:r w:rsidR="00863EDE" w:rsidRPr="00BA2E46">
        <w:rPr>
          <w:rFonts w:ascii="Arial" w:hAnsi="Arial" w:cs="Arial"/>
          <w:sz w:val="20"/>
          <w:szCs w:val="20"/>
        </w:rPr>
        <w:t>20</w:t>
      </w:r>
      <w:r w:rsidR="00CD2B1B" w:rsidRPr="00BA2E46">
        <w:rPr>
          <w:rFonts w:ascii="Arial" w:hAnsi="Arial" w:cs="Arial"/>
          <w:sz w:val="20"/>
          <w:szCs w:val="20"/>
        </w:rPr>
        <w:t>20</w:t>
      </w:r>
      <w:r w:rsidR="00863EDE" w:rsidRPr="00BA2E46">
        <w:rPr>
          <w:rFonts w:ascii="Arial" w:hAnsi="Arial" w:cs="Arial"/>
          <w:sz w:val="20"/>
          <w:szCs w:val="20"/>
        </w:rPr>
        <w:t xml:space="preserve"> period</w:t>
      </w:r>
      <w:r w:rsidRPr="00BA2E46">
        <w:rPr>
          <w:rFonts w:ascii="Arial" w:hAnsi="Arial" w:cs="Arial"/>
          <w:sz w:val="20"/>
          <w:szCs w:val="20"/>
        </w:rPr>
        <w:t xml:space="preserve"> will be published on</w:t>
      </w:r>
      <w:r w:rsidR="008D1B67" w:rsidRPr="00BA2E46">
        <w:rPr>
          <w:rFonts w:ascii="Arial" w:hAnsi="Arial" w:cs="Arial"/>
          <w:sz w:val="20"/>
          <w:szCs w:val="20"/>
        </w:rPr>
        <w:t xml:space="preserve"> </w:t>
      </w:r>
      <w:r w:rsidR="000C6101">
        <w:rPr>
          <w:rFonts w:ascii="Arial" w:hAnsi="Arial" w:cs="Arial"/>
          <w:sz w:val="20"/>
          <w:szCs w:val="20"/>
        </w:rPr>
        <w:t>8</w:t>
      </w:r>
      <w:r w:rsidRPr="00BA2E46">
        <w:rPr>
          <w:rFonts w:ascii="Arial" w:hAnsi="Arial" w:cs="Arial"/>
          <w:sz w:val="20"/>
          <w:szCs w:val="20"/>
        </w:rPr>
        <w:t xml:space="preserve"> </w:t>
      </w:r>
      <w:r w:rsidR="00395140" w:rsidRPr="00BA2E46">
        <w:rPr>
          <w:rFonts w:ascii="Arial" w:hAnsi="Arial" w:cs="Arial"/>
          <w:sz w:val="20"/>
          <w:szCs w:val="20"/>
        </w:rPr>
        <w:t>September</w:t>
      </w:r>
      <w:r w:rsidR="00265EBF" w:rsidRPr="00BA2E46">
        <w:rPr>
          <w:rFonts w:ascii="Arial" w:hAnsi="Arial" w:cs="Arial"/>
          <w:sz w:val="20"/>
          <w:szCs w:val="20"/>
        </w:rPr>
        <w:t> </w:t>
      </w:r>
      <w:r w:rsidR="00AE3777" w:rsidRPr="00BA2E46">
        <w:rPr>
          <w:rFonts w:ascii="Arial" w:hAnsi="Arial" w:cs="Arial"/>
          <w:sz w:val="20"/>
          <w:szCs w:val="20"/>
        </w:rPr>
        <w:t>20</w:t>
      </w:r>
      <w:r w:rsidR="00105C1F" w:rsidRPr="00BA2E46">
        <w:rPr>
          <w:rFonts w:ascii="Arial" w:hAnsi="Arial" w:cs="Arial"/>
          <w:sz w:val="20"/>
          <w:szCs w:val="20"/>
        </w:rPr>
        <w:t>20</w:t>
      </w:r>
      <w:r w:rsidRPr="00BA2E46">
        <w:rPr>
          <w:rFonts w:ascii="Arial" w:hAnsi="Arial" w:cs="Arial"/>
          <w:sz w:val="20"/>
          <w:szCs w:val="20"/>
        </w:rPr>
        <w:t>.</w:t>
      </w:r>
    </w:p>
    <w:p w14:paraId="0E27B00A" w14:textId="77777777" w:rsidR="00ED6C00" w:rsidRPr="00BA2E46" w:rsidRDefault="00ED6C00" w:rsidP="00591E83">
      <w:pPr>
        <w:jc w:val="both"/>
        <w:rPr>
          <w:rFonts w:ascii="Arial" w:hAnsi="Arial" w:cs="Arial"/>
          <w:b/>
          <w:sz w:val="20"/>
          <w:szCs w:val="20"/>
        </w:rPr>
      </w:pPr>
    </w:p>
    <w:p w14:paraId="7984A056" w14:textId="77777777" w:rsidR="00ED6C00" w:rsidRPr="00BA2E46" w:rsidRDefault="00ED6C00" w:rsidP="00591E83">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BA2E46">
        <w:rPr>
          <w:rFonts w:ascii="Arial" w:hAnsi="Arial" w:cs="Arial"/>
          <w:b/>
          <w:sz w:val="20"/>
          <w:szCs w:val="20"/>
        </w:rPr>
        <w:t>For additional information, please contact:</w:t>
      </w:r>
    </w:p>
    <w:p w14:paraId="5749B7A9" w14:textId="77777777" w:rsidR="00ED6C00" w:rsidRPr="00BA2E46" w:rsidRDefault="00ED6C00" w:rsidP="00591E83">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2519E4">
        <w:rPr>
          <w:rFonts w:ascii="Arial" w:hAnsi="Arial" w:cs="Arial"/>
          <w:b/>
          <w:sz w:val="20"/>
          <w:szCs w:val="20"/>
        </w:rPr>
        <w:t>Jiří HALBRŠTÁT</w:t>
      </w:r>
      <w:r w:rsidRPr="002519E4">
        <w:rPr>
          <w:rFonts w:ascii="Arial" w:hAnsi="Arial" w:cs="Arial"/>
          <w:sz w:val="20"/>
          <w:szCs w:val="20"/>
        </w:rPr>
        <w:t xml:space="preserve">, email: </w:t>
      </w:r>
      <w:r w:rsidRPr="002519E4">
        <w:rPr>
          <w:rFonts w:ascii="Arial" w:hAnsi="Arial" w:cs="Arial"/>
          <w:b/>
          <w:sz w:val="20"/>
          <w:szCs w:val="20"/>
        </w:rPr>
        <w:t>jiri.halbrstat@manpower</w:t>
      </w:r>
      <w:r w:rsidR="004E5D65" w:rsidRPr="002519E4">
        <w:rPr>
          <w:rFonts w:ascii="Arial" w:hAnsi="Arial" w:cs="Arial"/>
          <w:b/>
          <w:sz w:val="20"/>
          <w:szCs w:val="20"/>
        </w:rPr>
        <w:t>group</w:t>
      </w:r>
      <w:r w:rsidRPr="002519E4">
        <w:rPr>
          <w:rFonts w:ascii="Arial" w:hAnsi="Arial" w:cs="Arial"/>
          <w:b/>
          <w:sz w:val="20"/>
          <w:szCs w:val="20"/>
        </w:rPr>
        <w:t>.cz</w:t>
      </w:r>
    </w:p>
    <w:p w14:paraId="60061E4C" w14:textId="77777777" w:rsidR="00ED6C00" w:rsidRPr="00BA2E46" w:rsidRDefault="00ED6C00" w:rsidP="00591E83">
      <w:pPr>
        <w:pStyle w:val="Textvbloku"/>
        <w:tabs>
          <w:tab w:val="left" w:pos="0"/>
          <w:tab w:val="left" w:pos="1800"/>
          <w:tab w:val="left" w:pos="10800"/>
        </w:tabs>
        <w:spacing w:after="80" w:line="240" w:lineRule="auto"/>
        <w:ind w:left="0" w:right="450"/>
        <w:jc w:val="both"/>
        <w:rPr>
          <w:b/>
          <w:sz w:val="20"/>
          <w:szCs w:val="20"/>
          <w:u w:val="single"/>
        </w:rPr>
      </w:pPr>
    </w:p>
    <w:p w14:paraId="27ED8C4B" w14:textId="77777777" w:rsidR="00ED6C00" w:rsidRPr="00BA2E46" w:rsidRDefault="00ED6C00" w:rsidP="00591E83">
      <w:pPr>
        <w:pStyle w:val="Textvbloku"/>
        <w:tabs>
          <w:tab w:val="left" w:pos="0"/>
          <w:tab w:val="left" w:pos="1800"/>
          <w:tab w:val="left" w:pos="10800"/>
        </w:tabs>
        <w:spacing w:after="80" w:line="240" w:lineRule="auto"/>
        <w:ind w:left="0" w:right="450"/>
        <w:jc w:val="both"/>
        <w:rPr>
          <w:b/>
          <w:sz w:val="20"/>
          <w:szCs w:val="20"/>
          <w:u w:val="single"/>
        </w:rPr>
      </w:pPr>
      <w:r w:rsidRPr="00BA2E46">
        <w:rPr>
          <w:b/>
          <w:sz w:val="20"/>
          <w:szCs w:val="20"/>
          <w:u w:val="single"/>
        </w:rPr>
        <w:t>Note to Editors</w:t>
      </w:r>
    </w:p>
    <w:p w14:paraId="2921BDFE" w14:textId="77777777" w:rsidR="00ED6C00" w:rsidRPr="00BA2E46" w:rsidRDefault="00ED6C00" w:rsidP="00591E83">
      <w:pPr>
        <w:pStyle w:val="Textvbloku"/>
        <w:tabs>
          <w:tab w:val="left" w:pos="0"/>
          <w:tab w:val="left" w:pos="1800"/>
          <w:tab w:val="left" w:pos="10800"/>
        </w:tabs>
        <w:spacing w:line="240" w:lineRule="auto"/>
        <w:ind w:left="0" w:right="72"/>
        <w:jc w:val="both"/>
        <w:rPr>
          <w:sz w:val="20"/>
          <w:szCs w:val="20"/>
          <w:u w:val="single"/>
        </w:rPr>
      </w:pPr>
      <w:r w:rsidRPr="00BA2E46">
        <w:rPr>
          <w:sz w:val="20"/>
          <w:szCs w:val="20"/>
        </w:rPr>
        <w:t>Commentary is based on seasonally adjusted data where available. Full survey results for each of the 4</w:t>
      </w:r>
      <w:r w:rsidR="00CC2C07" w:rsidRPr="00BA2E46">
        <w:rPr>
          <w:sz w:val="20"/>
          <w:szCs w:val="20"/>
        </w:rPr>
        <w:t>3</w:t>
      </w:r>
      <w:r w:rsidRPr="00BA2E46">
        <w:rPr>
          <w:sz w:val="20"/>
          <w:szCs w:val="20"/>
        </w:rPr>
        <w:t xml:space="preserve"> countries and territories included in this quarter’s survey, plus regional and global comparisons, can be found in the ManpowerGroup Press Room at </w:t>
      </w:r>
      <w:hyperlink r:id="rId11" w:history="1">
        <w:r w:rsidRPr="00BA2E46">
          <w:rPr>
            <w:rStyle w:val="Hypertextovodkaz"/>
            <w:rFonts w:cs="Arial"/>
            <w:color w:val="auto"/>
            <w:sz w:val="20"/>
            <w:szCs w:val="20"/>
          </w:rPr>
          <w:t>www.manpowergroup.com/meos</w:t>
        </w:r>
      </w:hyperlink>
      <w:r w:rsidRPr="00BA2E46">
        <w:rPr>
          <w:sz w:val="20"/>
          <w:szCs w:val="20"/>
        </w:rPr>
        <w:t xml:space="preserve">.  In addition, all tables and graphs from the full report are available to be downloaded for use in publication or broadcast from the ManpowerGroup Web site at: </w:t>
      </w:r>
      <w:hyperlink r:id="rId12" w:history="1">
        <w:r w:rsidRPr="00BA2E46">
          <w:rPr>
            <w:rStyle w:val="Hypertextovodkaz"/>
            <w:rFonts w:cs="Arial"/>
            <w:color w:val="auto"/>
            <w:sz w:val="20"/>
            <w:szCs w:val="20"/>
          </w:rPr>
          <w:t>http://www.manpowergroup.com/press/meos.cfm</w:t>
        </w:r>
      </w:hyperlink>
    </w:p>
    <w:p w14:paraId="44EAFD9C" w14:textId="77777777" w:rsidR="00ED6C00" w:rsidRPr="00BA2E46" w:rsidRDefault="00ED6C00" w:rsidP="00591E83">
      <w:pPr>
        <w:pStyle w:val="Normlnweb"/>
        <w:shd w:val="clear" w:color="auto" w:fill="FFFFFF"/>
        <w:spacing w:before="0" w:beforeAutospacing="0" w:after="0" w:afterAutospacing="0"/>
        <w:ind w:left="720" w:right="720"/>
        <w:jc w:val="both"/>
        <w:rPr>
          <w:rFonts w:ascii="Arial" w:hAnsi="Arial" w:cs="Arial"/>
          <w:b/>
          <w:sz w:val="20"/>
          <w:szCs w:val="20"/>
          <w:lang w:val="en"/>
        </w:rPr>
      </w:pPr>
    </w:p>
    <w:p w14:paraId="224529AB" w14:textId="77777777" w:rsidR="00ED6C00" w:rsidRPr="00BA2E46" w:rsidRDefault="00ED6C00" w:rsidP="00591E83">
      <w:pPr>
        <w:tabs>
          <w:tab w:val="left" w:pos="0"/>
          <w:tab w:val="left" w:pos="1800"/>
          <w:tab w:val="left" w:pos="10080"/>
          <w:tab w:val="left" w:pos="11160"/>
        </w:tabs>
        <w:overflowPunct w:val="0"/>
        <w:autoSpaceDE w:val="0"/>
        <w:autoSpaceDN w:val="0"/>
        <w:adjustRightInd w:val="0"/>
        <w:spacing w:line="276" w:lineRule="auto"/>
        <w:jc w:val="both"/>
        <w:rPr>
          <w:rFonts w:ascii="Arial" w:eastAsia="Times New Roman" w:hAnsi="Arial" w:cs="Arial"/>
          <w:sz w:val="20"/>
          <w:szCs w:val="20"/>
        </w:rPr>
      </w:pPr>
      <w:r w:rsidRPr="00BA2E46">
        <w:rPr>
          <w:rFonts w:ascii="Arial" w:eastAsia="Times New Roman" w:hAnsi="Arial" w:cs="Arial"/>
          <w:sz w:val="20"/>
          <w:szCs w:val="20"/>
        </w:rPr>
        <w:t>ManpowerGroup has also released its Manpower</w:t>
      </w:r>
      <w:r w:rsidR="004931A1" w:rsidRPr="00BA2E46">
        <w:rPr>
          <w:rFonts w:ascii="Arial" w:eastAsia="Times New Roman" w:hAnsi="Arial" w:cs="Arial"/>
          <w:sz w:val="20"/>
          <w:szCs w:val="20"/>
        </w:rPr>
        <w:t>Group</w:t>
      </w:r>
      <w:r w:rsidRPr="00BA2E46">
        <w:rPr>
          <w:rFonts w:ascii="Arial" w:eastAsia="Times New Roman" w:hAnsi="Arial" w:cs="Arial"/>
          <w:sz w:val="20"/>
          <w:szCs w:val="20"/>
        </w:rPr>
        <w:t xml:space="preserve"> Employment Outlook Survey Explorer tool, a</w:t>
      </w:r>
      <w:r w:rsidR="00591E83" w:rsidRPr="00BA2E46">
        <w:rPr>
          <w:rFonts w:ascii="Arial" w:eastAsia="Times New Roman" w:hAnsi="Arial" w:cs="Arial"/>
          <w:sz w:val="20"/>
          <w:szCs w:val="20"/>
        </w:rPr>
        <w:t> </w:t>
      </w:r>
      <w:r w:rsidRPr="00BA2E46">
        <w:rPr>
          <w:rFonts w:ascii="Arial" w:eastAsia="Times New Roman" w:hAnsi="Arial" w:cs="Arial"/>
          <w:sz w:val="20"/>
          <w:szCs w:val="20"/>
        </w:rPr>
        <w:t>new interactive way to examine and compare its data. The tool can be viewed at http://www.manpowergroupsolutions.com/DataExplorer/</w:t>
      </w:r>
    </w:p>
    <w:p w14:paraId="4B94D5A5" w14:textId="77777777" w:rsidR="00ED6C00" w:rsidRPr="00BA2E46" w:rsidRDefault="00ED6C00" w:rsidP="00591E83">
      <w:pPr>
        <w:jc w:val="both"/>
        <w:rPr>
          <w:rFonts w:ascii="Arial" w:hAnsi="Arial" w:cs="Arial"/>
          <w:b/>
          <w:sz w:val="20"/>
          <w:szCs w:val="20"/>
          <w:highlight w:val="green"/>
        </w:rPr>
      </w:pPr>
    </w:p>
    <w:p w14:paraId="4AB91F74" w14:textId="77777777" w:rsidR="00ED6C00" w:rsidRPr="00BA2E46" w:rsidRDefault="00ED6C00" w:rsidP="00591E83">
      <w:pPr>
        <w:pStyle w:val="Textvbloku"/>
        <w:tabs>
          <w:tab w:val="left" w:pos="0"/>
          <w:tab w:val="left" w:pos="1800"/>
          <w:tab w:val="left" w:pos="10800"/>
        </w:tabs>
        <w:spacing w:line="240" w:lineRule="auto"/>
        <w:ind w:left="0" w:right="72"/>
        <w:jc w:val="both"/>
        <w:rPr>
          <w:sz w:val="20"/>
          <w:szCs w:val="20"/>
        </w:rPr>
      </w:pPr>
      <w:r w:rsidRPr="00BA2E46">
        <w:rPr>
          <w:sz w:val="20"/>
          <w:szCs w:val="20"/>
        </w:rPr>
        <w:t>This survey is conducted quarterly to measure employers’ intentions to increase or decrease the number of employees in their workforce during the next quarter. The</w:t>
      </w:r>
      <w:r w:rsidR="005A0B9A" w:rsidRPr="00BA2E46">
        <w:rPr>
          <w:sz w:val="20"/>
          <w:szCs w:val="20"/>
        </w:rPr>
        <w:t> </w:t>
      </w:r>
      <w:r w:rsidRPr="00BA2E46">
        <w:rPr>
          <w:sz w:val="20"/>
          <w:szCs w:val="20"/>
        </w:rPr>
        <w:t>Czech Republic is one of 4</w:t>
      </w:r>
      <w:r w:rsidR="00591E83" w:rsidRPr="00BA2E46">
        <w:rPr>
          <w:sz w:val="20"/>
          <w:szCs w:val="20"/>
        </w:rPr>
        <w:t>3 </w:t>
      </w:r>
      <w:r w:rsidRPr="00BA2E46">
        <w:rPr>
          <w:sz w:val="20"/>
          <w:szCs w:val="20"/>
        </w:rPr>
        <w:t xml:space="preserve">countries and territories participating in the quarterly measurement of employer hiring intentions. The survey for Quarter </w:t>
      </w:r>
      <w:r w:rsidR="00395140" w:rsidRPr="00BA2E46">
        <w:rPr>
          <w:sz w:val="20"/>
          <w:szCs w:val="20"/>
        </w:rPr>
        <w:t>3</w:t>
      </w:r>
      <w:r w:rsidR="00AE3777" w:rsidRPr="00BA2E46">
        <w:rPr>
          <w:sz w:val="20"/>
          <w:szCs w:val="20"/>
        </w:rPr>
        <w:t xml:space="preserve"> 20</w:t>
      </w:r>
      <w:r w:rsidR="00105C1F" w:rsidRPr="00BA2E46">
        <w:rPr>
          <w:sz w:val="20"/>
          <w:szCs w:val="20"/>
        </w:rPr>
        <w:t>20</w:t>
      </w:r>
      <w:r w:rsidRPr="00BA2E46">
        <w:rPr>
          <w:sz w:val="20"/>
          <w:szCs w:val="20"/>
        </w:rPr>
        <w:t xml:space="preserve"> was conducted by interviewing a representative sample of 750</w:t>
      </w:r>
      <w:r w:rsidR="00591E83" w:rsidRPr="00BA2E46">
        <w:rPr>
          <w:sz w:val="20"/>
          <w:szCs w:val="20"/>
        </w:rPr>
        <w:t> </w:t>
      </w:r>
      <w:r w:rsidRPr="00BA2E46">
        <w:rPr>
          <w:sz w:val="20"/>
          <w:szCs w:val="20"/>
        </w:rPr>
        <w:t xml:space="preserve">employers in the Czech Republic and asking the same question: “How do you anticipate total employment at your location to change in the three months to the end of </w:t>
      </w:r>
      <w:r w:rsidR="00395140" w:rsidRPr="00BA2E46">
        <w:rPr>
          <w:sz w:val="20"/>
          <w:szCs w:val="20"/>
        </w:rPr>
        <w:t>September</w:t>
      </w:r>
      <w:r w:rsidR="008339FD" w:rsidRPr="00BA2E46">
        <w:rPr>
          <w:sz w:val="20"/>
          <w:szCs w:val="20"/>
        </w:rPr>
        <w:t xml:space="preserve"> </w:t>
      </w:r>
      <w:r w:rsidR="00164B11" w:rsidRPr="00BA2E46">
        <w:rPr>
          <w:sz w:val="20"/>
          <w:szCs w:val="20"/>
        </w:rPr>
        <w:t>20</w:t>
      </w:r>
      <w:r w:rsidR="00105C1F" w:rsidRPr="00BA2E46">
        <w:rPr>
          <w:sz w:val="20"/>
          <w:szCs w:val="20"/>
        </w:rPr>
        <w:t>20</w:t>
      </w:r>
      <w:r w:rsidRPr="00BA2E46">
        <w:rPr>
          <w:sz w:val="20"/>
          <w:szCs w:val="20"/>
        </w:rPr>
        <w:t xml:space="preserve"> as compared to the current quarter?” </w:t>
      </w:r>
    </w:p>
    <w:p w14:paraId="3DEEC669" w14:textId="77777777" w:rsidR="00ED6C00" w:rsidRPr="00BA2E46" w:rsidRDefault="00ED6C00" w:rsidP="00591E83">
      <w:pPr>
        <w:pStyle w:val="Textvbloku"/>
        <w:tabs>
          <w:tab w:val="left" w:pos="0"/>
          <w:tab w:val="left" w:pos="1800"/>
          <w:tab w:val="left" w:pos="10800"/>
        </w:tabs>
        <w:spacing w:line="240" w:lineRule="auto"/>
        <w:ind w:left="0" w:right="72"/>
        <w:jc w:val="both"/>
        <w:rPr>
          <w:sz w:val="20"/>
          <w:szCs w:val="20"/>
        </w:rPr>
      </w:pPr>
    </w:p>
    <w:p w14:paraId="15E90DAE" w14:textId="77777777" w:rsidR="00ED6C00" w:rsidRPr="00BA2E46" w:rsidRDefault="00ED6C00" w:rsidP="00591E83">
      <w:pPr>
        <w:pStyle w:val="Textvbloku"/>
        <w:tabs>
          <w:tab w:val="left" w:pos="0"/>
          <w:tab w:val="left" w:pos="1800"/>
          <w:tab w:val="left" w:pos="10800"/>
        </w:tabs>
        <w:spacing w:line="240" w:lineRule="auto"/>
        <w:ind w:left="0" w:right="72"/>
        <w:jc w:val="both"/>
        <w:rPr>
          <w:sz w:val="20"/>
          <w:szCs w:val="20"/>
        </w:rPr>
      </w:pPr>
      <w:r w:rsidRPr="00BA2E46">
        <w:rPr>
          <w:sz w:val="20"/>
          <w:szCs w:val="20"/>
        </w:rPr>
        <w:t>The global Manpower</w:t>
      </w:r>
      <w:r w:rsidR="004931A1" w:rsidRPr="00BA2E46">
        <w:rPr>
          <w:sz w:val="20"/>
          <w:szCs w:val="20"/>
        </w:rPr>
        <w:t>Group</w:t>
      </w:r>
      <w:r w:rsidRPr="00BA2E46">
        <w:rPr>
          <w:sz w:val="20"/>
          <w:szCs w:val="20"/>
        </w:rPr>
        <w:t xml:space="preserve"> Employment Outlook Survey has been running </w:t>
      </w:r>
      <w:r w:rsidR="00212C2B" w:rsidRPr="00BA2E46">
        <w:rPr>
          <w:sz w:val="20"/>
          <w:szCs w:val="20"/>
        </w:rPr>
        <w:t xml:space="preserve">for </w:t>
      </w:r>
      <w:r w:rsidR="004E5D65" w:rsidRPr="00BA2E46">
        <w:rPr>
          <w:sz w:val="20"/>
          <w:szCs w:val="20"/>
        </w:rPr>
        <w:t xml:space="preserve">more than </w:t>
      </w:r>
      <w:r w:rsidR="00212C2B" w:rsidRPr="00BA2E46">
        <w:rPr>
          <w:sz w:val="20"/>
          <w:szCs w:val="20"/>
        </w:rPr>
        <w:t>55</w:t>
      </w:r>
      <w:r w:rsidR="005A0B9A" w:rsidRPr="00BA2E46">
        <w:rPr>
          <w:sz w:val="20"/>
          <w:szCs w:val="20"/>
        </w:rPr>
        <w:t> </w:t>
      </w:r>
      <w:r w:rsidRPr="00BA2E46">
        <w:rPr>
          <w:sz w:val="20"/>
          <w:szCs w:val="20"/>
        </w:rPr>
        <w:t>years, and uses a validated methodology in accordance with the highest standards in market research. This survey helps to identify the hiring intentions of both regional and industry sector employers, and facilitates preparation for labor market pressures.</w:t>
      </w:r>
    </w:p>
    <w:p w14:paraId="3656B9AB" w14:textId="77777777" w:rsidR="000021A6" w:rsidRPr="00BA2E46" w:rsidRDefault="000021A6" w:rsidP="00591E83">
      <w:pPr>
        <w:jc w:val="both"/>
        <w:rPr>
          <w:rFonts w:ascii="Arial" w:hAnsi="Arial" w:cs="Arial"/>
          <w:sz w:val="20"/>
          <w:szCs w:val="20"/>
        </w:rPr>
      </w:pPr>
    </w:p>
    <w:p w14:paraId="71EF1640" w14:textId="77777777" w:rsidR="00ED6C00" w:rsidRPr="00BA2E46" w:rsidRDefault="00ED6C00" w:rsidP="00591E83">
      <w:pPr>
        <w:pStyle w:val="Nadpis1"/>
        <w:jc w:val="both"/>
        <w:rPr>
          <w:sz w:val="20"/>
          <w:szCs w:val="20"/>
        </w:rPr>
      </w:pPr>
      <w:r w:rsidRPr="00BA2E46">
        <w:rPr>
          <w:sz w:val="20"/>
          <w:szCs w:val="20"/>
        </w:rPr>
        <w:t>About the Survey</w:t>
      </w:r>
    </w:p>
    <w:p w14:paraId="3F7B56A3" w14:textId="77777777" w:rsidR="00ED6C00" w:rsidRPr="00BA2E46" w:rsidRDefault="00ED6C00" w:rsidP="00591E83">
      <w:pPr>
        <w:tabs>
          <w:tab w:val="left" w:pos="9000"/>
        </w:tabs>
        <w:ind w:right="72"/>
        <w:jc w:val="both"/>
        <w:rPr>
          <w:rFonts w:ascii="Arial" w:hAnsi="Arial" w:cs="Arial"/>
          <w:sz w:val="20"/>
          <w:szCs w:val="20"/>
        </w:rPr>
      </w:pPr>
      <w:r w:rsidRPr="00BA2E46">
        <w:rPr>
          <w:rFonts w:ascii="Arial" w:hAnsi="Arial" w:cs="Arial"/>
          <w:sz w:val="20"/>
          <w:szCs w:val="20"/>
        </w:rPr>
        <w:t>The global leader in innovative workforce solutions, ManpowerGroup releases the Manpower</w:t>
      </w:r>
      <w:r w:rsidR="004931A1" w:rsidRPr="00BA2E46">
        <w:rPr>
          <w:rFonts w:ascii="Arial" w:hAnsi="Arial" w:cs="Arial"/>
          <w:sz w:val="20"/>
          <w:szCs w:val="20"/>
        </w:rPr>
        <w:t>Group</w:t>
      </w:r>
      <w:r w:rsidRPr="00BA2E46">
        <w:rPr>
          <w:rFonts w:ascii="Arial" w:hAnsi="Arial" w:cs="Arial"/>
          <w:sz w:val="20"/>
          <w:szCs w:val="20"/>
        </w:rPr>
        <w:t xml:space="preserve"> Employment Outlook Survey quarterly to measure employers’ intentions to increase or decrease the number of employees in their workforce during the next quarter. It is the longest running, most extensive, forward-looking employment survey in the world, polling </w:t>
      </w:r>
      <w:r w:rsidR="00B92EEC" w:rsidRPr="00BA2E46">
        <w:rPr>
          <w:rFonts w:ascii="Arial" w:hAnsi="Arial" w:cs="Arial"/>
          <w:sz w:val="20"/>
          <w:szCs w:val="20"/>
        </w:rPr>
        <w:t>over</w:t>
      </w:r>
      <w:r w:rsidR="00FF0BAB" w:rsidRPr="00BA2E46">
        <w:rPr>
          <w:rFonts w:ascii="Arial" w:hAnsi="Arial" w:cs="Arial"/>
          <w:sz w:val="20"/>
          <w:szCs w:val="20"/>
        </w:rPr>
        <w:t xml:space="preserve"> </w:t>
      </w:r>
      <w:r w:rsidR="00395140" w:rsidRPr="00BA2E46">
        <w:rPr>
          <w:rFonts w:ascii="Arial" w:hAnsi="Arial" w:cs="Arial"/>
          <w:sz w:val="20"/>
          <w:szCs w:val="20"/>
        </w:rPr>
        <w:t>34</w:t>
      </w:r>
      <w:r w:rsidR="00FF0BAB" w:rsidRPr="00BA2E46">
        <w:rPr>
          <w:rFonts w:ascii="Arial" w:hAnsi="Arial" w:cs="Arial"/>
          <w:sz w:val="20"/>
          <w:szCs w:val="20"/>
        </w:rPr>
        <w:t>,000</w:t>
      </w:r>
      <w:r w:rsidRPr="00BA2E46">
        <w:rPr>
          <w:rFonts w:ascii="Arial" w:hAnsi="Arial" w:cs="Arial"/>
          <w:sz w:val="20"/>
          <w:szCs w:val="20"/>
        </w:rPr>
        <w:t xml:space="preserve"> employers in 4</w:t>
      </w:r>
      <w:r w:rsidR="00105C1F" w:rsidRPr="00BA2E46">
        <w:rPr>
          <w:rFonts w:ascii="Arial" w:hAnsi="Arial" w:cs="Arial"/>
          <w:sz w:val="20"/>
          <w:szCs w:val="20"/>
        </w:rPr>
        <w:t>3</w:t>
      </w:r>
      <w:r w:rsidR="00591E83" w:rsidRPr="00BA2E46">
        <w:rPr>
          <w:rFonts w:ascii="Arial" w:hAnsi="Arial" w:cs="Arial"/>
          <w:sz w:val="20"/>
          <w:szCs w:val="20"/>
        </w:rPr>
        <w:t> </w:t>
      </w:r>
      <w:r w:rsidRPr="00BA2E46">
        <w:rPr>
          <w:rFonts w:ascii="Arial" w:hAnsi="Arial" w:cs="Arial"/>
          <w:sz w:val="20"/>
          <w:szCs w:val="20"/>
        </w:rPr>
        <w:t>countries and terr</w:t>
      </w:r>
      <w:r w:rsidR="0038233F" w:rsidRPr="00BA2E46">
        <w:rPr>
          <w:rFonts w:ascii="Arial" w:hAnsi="Arial" w:cs="Arial"/>
          <w:sz w:val="20"/>
          <w:szCs w:val="20"/>
        </w:rPr>
        <w:t xml:space="preserve">itories. </w:t>
      </w:r>
      <w:r w:rsidR="00591E83" w:rsidRPr="00BA2E46">
        <w:rPr>
          <w:rFonts w:ascii="Arial" w:eastAsia="Arial Unicode MS" w:hAnsi="Arial" w:cs="Arial"/>
          <w:bCs/>
          <w:sz w:val="20"/>
          <w:szCs w:val="20"/>
        </w:rPr>
        <w:t xml:space="preserve">For 3Q 2020, sample sizes are smaller than in previous quarters, reflecting the impact of the global health emergency. </w:t>
      </w:r>
      <w:r w:rsidR="0038233F" w:rsidRPr="00BA2E46">
        <w:rPr>
          <w:rFonts w:ascii="Arial" w:hAnsi="Arial" w:cs="Arial"/>
          <w:sz w:val="20"/>
          <w:szCs w:val="20"/>
        </w:rPr>
        <w:t>The survey serves as a </w:t>
      </w:r>
      <w:r w:rsidRPr="00BA2E46">
        <w:rPr>
          <w:rFonts w:ascii="Arial" w:hAnsi="Arial" w:cs="Arial"/>
          <w:sz w:val="20"/>
          <w:szCs w:val="20"/>
        </w:rPr>
        <w:t xml:space="preserve">bellwether of labor market trends and activities and is regularly used to inform the Bank of England’s Inflation Reports, as well as a regular data source for the European Commission, informing its EU Employment Situation and Social Outlook report the </w:t>
      </w:r>
      <w:r w:rsidRPr="00BA2E46">
        <w:rPr>
          <w:rFonts w:ascii="Arial" w:hAnsi="Arial" w:cs="Arial"/>
          <w:i/>
          <w:sz w:val="20"/>
          <w:szCs w:val="20"/>
        </w:rPr>
        <w:t>Monthly Monitor</w:t>
      </w:r>
      <w:r w:rsidRPr="00BA2E46">
        <w:rPr>
          <w:rFonts w:ascii="Arial" w:hAnsi="Arial" w:cs="Arial"/>
          <w:sz w:val="20"/>
          <w:szCs w:val="20"/>
        </w:rPr>
        <w:t xml:space="preserve">. ManpowerGroup’s independent survey data is also sourced by financial analysts and economists around the world to help determine where labor markets are headed. </w:t>
      </w:r>
    </w:p>
    <w:p w14:paraId="45FB0818" w14:textId="77777777" w:rsidR="00ED6C00" w:rsidRPr="00BA2E46" w:rsidRDefault="00ED6C00" w:rsidP="00591E83">
      <w:pPr>
        <w:jc w:val="both"/>
        <w:rPr>
          <w:rFonts w:ascii="Arial" w:hAnsi="Arial" w:cs="Arial"/>
          <w:sz w:val="20"/>
          <w:szCs w:val="20"/>
          <w:highlight w:val="green"/>
        </w:rPr>
      </w:pPr>
    </w:p>
    <w:p w14:paraId="5417CEF3" w14:textId="77777777" w:rsidR="00ED6C00" w:rsidRPr="00BA2E46" w:rsidRDefault="00ED6C00" w:rsidP="00591E83">
      <w:pPr>
        <w:pStyle w:val="Normlnweb"/>
        <w:shd w:val="clear" w:color="auto" w:fill="FFFFFF"/>
        <w:spacing w:before="0" w:beforeAutospacing="0" w:after="0" w:afterAutospacing="0"/>
        <w:ind w:right="72"/>
        <w:jc w:val="both"/>
        <w:rPr>
          <w:rFonts w:ascii="Arial" w:hAnsi="Arial" w:cs="Arial"/>
          <w:b/>
          <w:sz w:val="20"/>
          <w:szCs w:val="20"/>
          <w:lang w:val="en"/>
        </w:rPr>
      </w:pPr>
      <w:r w:rsidRPr="00BA2E46">
        <w:rPr>
          <w:rFonts w:ascii="Arial" w:hAnsi="Arial" w:cs="Arial"/>
          <w:b/>
          <w:sz w:val="20"/>
          <w:szCs w:val="20"/>
          <w:lang w:val="en"/>
        </w:rPr>
        <w:t>About ManpowerGroup™</w:t>
      </w:r>
    </w:p>
    <w:p w14:paraId="2D9B5859" w14:textId="77777777" w:rsidR="00395140" w:rsidRPr="00BA2E46" w:rsidRDefault="00395140" w:rsidP="00591E83">
      <w:pPr>
        <w:jc w:val="both"/>
        <w:rPr>
          <w:rFonts w:ascii="Arial" w:hAnsi="Arial" w:cs="Arial"/>
          <w:sz w:val="20"/>
          <w:szCs w:val="20"/>
        </w:rPr>
      </w:pPr>
      <w:r w:rsidRPr="00BA2E46">
        <w:rPr>
          <w:rFonts w:ascii="Arial" w:hAnsi="Arial" w:cs="Arial"/>
          <w:sz w:val="20"/>
          <w:szCs w:val="20"/>
        </w:rPr>
        <w:lastRenderedPageBreak/>
        <w:t>ManpowerGroup® </w:t>
      </w:r>
      <w:r w:rsidRPr="00BA2E46">
        <w:rPr>
          <w:rFonts w:ascii="Arial" w:hAnsi="Arial" w:cs="Arial"/>
          <w:sz w:val="20"/>
          <w:szCs w:val="20"/>
          <w:shd w:val="clear" w:color="auto" w:fill="FFFFFF"/>
        </w:rPr>
        <w:t>(NYSE: MAN), the leading global workforce solutions company, helps organizations transform in a fast-changing world of work by sourcing, assessing, developing and managing the talent that enables them to win. We develop innovative solutions for hundreds of thousands of organizations every year, providing them with skilled talent while finding meaningful, sustainable employment for millions of people across a wide range of industries and skills. Our expert family of brands – Manpower, Experis and Talent Solutions – creates substantial value for candidates and clients across more than 75 countries and territories and has done so for over 70 years. We are recognized consistently for our diversity – as a best place to work for Women, Inclusion, Equality and Disability and in 2020 ManpowerGroup was named one of the World's Most Ethical Companies for the eleventh year – all confirming our position as the brand of choice for in-demand talent.</w:t>
      </w:r>
    </w:p>
    <w:p w14:paraId="049F31CB" w14:textId="77777777" w:rsidR="00A969F2" w:rsidRPr="00BA2E46" w:rsidRDefault="00A969F2" w:rsidP="00591E83">
      <w:pPr>
        <w:ind w:right="72"/>
        <w:jc w:val="both"/>
        <w:rPr>
          <w:rFonts w:ascii="Arial" w:hAnsi="Arial" w:cs="Arial"/>
          <w:sz w:val="20"/>
          <w:szCs w:val="20"/>
        </w:rPr>
      </w:pPr>
    </w:p>
    <w:p w14:paraId="5566C552" w14:textId="77777777" w:rsidR="00ED6C00" w:rsidRPr="00BA2E46" w:rsidRDefault="00ED6C00" w:rsidP="00591E83">
      <w:pPr>
        <w:ind w:right="72"/>
        <w:jc w:val="both"/>
        <w:rPr>
          <w:rFonts w:ascii="Arial" w:hAnsi="Arial" w:cs="Arial"/>
          <w:sz w:val="20"/>
          <w:szCs w:val="20"/>
        </w:rPr>
      </w:pPr>
      <w:r w:rsidRPr="00BA2E46">
        <w:rPr>
          <w:rFonts w:ascii="Arial" w:hAnsi="Arial" w:cs="Arial"/>
          <w:sz w:val="20"/>
          <w:szCs w:val="20"/>
        </w:rPr>
        <w:t xml:space="preserve">In January 2011, at the World Economic Forum Annual Meeting in Davos, Switzerland, ManpowerGroup announced the world has entered the Human Age, where talent has replaced capital as the key competitive differentiator. This concept of talentism as the new capitalism continues to resonate and was echoed as a core theme of the 2012 Annual Meeting of the World Economic Forum in Davos. Learn more about this new age at </w:t>
      </w:r>
      <w:hyperlink r:id="rId13" w:history="1">
        <w:r w:rsidRPr="00BA2E46">
          <w:rPr>
            <w:rStyle w:val="Hypertextovodkaz"/>
            <w:rFonts w:ascii="Arial" w:hAnsi="Arial" w:cs="Arial"/>
            <w:color w:val="auto"/>
            <w:sz w:val="20"/>
            <w:szCs w:val="20"/>
          </w:rPr>
          <w:t>www.manpowergroup.com/humanage</w:t>
        </w:r>
      </w:hyperlink>
      <w:r w:rsidRPr="00BA2E46">
        <w:rPr>
          <w:rFonts w:ascii="Arial" w:hAnsi="Arial" w:cs="Arial"/>
          <w:sz w:val="20"/>
          <w:szCs w:val="20"/>
        </w:rPr>
        <w:t>.</w:t>
      </w:r>
    </w:p>
    <w:p w14:paraId="53128261" w14:textId="77777777" w:rsidR="00ED6C00" w:rsidRPr="00BA2E46" w:rsidRDefault="00ED6C00" w:rsidP="00591E83">
      <w:pPr>
        <w:ind w:right="72"/>
        <w:jc w:val="both"/>
        <w:rPr>
          <w:rFonts w:ascii="Arial" w:hAnsi="Arial" w:cs="Arial"/>
          <w:sz w:val="20"/>
          <w:szCs w:val="20"/>
        </w:rPr>
      </w:pPr>
    </w:p>
    <w:p w14:paraId="1CDA8992" w14:textId="77777777" w:rsidR="00ED6C00" w:rsidRPr="00BA2E46" w:rsidRDefault="00ED6C00" w:rsidP="00591E83">
      <w:pPr>
        <w:ind w:right="72"/>
        <w:jc w:val="both"/>
        <w:rPr>
          <w:rFonts w:ascii="Arial" w:hAnsi="Arial" w:cs="Arial"/>
          <w:sz w:val="20"/>
          <w:szCs w:val="20"/>
        </w:rPr>
      </w:pPr>
      <w:r w:rsidRPr="00BA2E46">
        <w:rPr>
          <w:rFonts w:ascii="Arial" w:hAnsi="Arial" w:cs="Arial"/>
          <w:sz w:val="20"/>
          <w:szCs w:val="20"/>
        </w:rPr>
        <w:t>Gain access to ManpowerGroup’s extensive thought leadership papers, annual Talent Shortage surveys and the Manpower</w:t>
      </w:r>
      <w:r w:rsidR="004931A1" w:rsidRPr="00BA2E46">
        <w:rPr>
          <w:rFonts w:ascii="Arial" w:hAnsi="Arial" w:cs="Arial"/>
          <w:sz w:val="20"/>
          <w:szCs w:val="20"/>
        </w:rPr>
        <w:t>Group</w:t>
      </w:r>
      <w:r w:rsidRPr="00BA2E46">
        <w:rPr>
          <w:rFonts w:ascii="Arial" w:hAnsi="Arial" w:cs="Arial"/>
          <w:sz w:val="20"/>
          <w:szCs w:val="20"/>
        </w:rPr>
        <w:t xml:space="preserve"> Employment Outlook Survey, one of the most trusted indices of employment activity in the world, via the ManpowerGroup World of Work Insight iPad application. This thought leadership app explores the challenges faced by employers navigating the changing world of work and provides in-depth commentary, analysis, insight and advice on strategies for success.  </w:t>
      </w:r>
    </w:p>
    <w:p w14:paraId="62486C05" w14:textId="77777777" w:rsidR="00ED6C00" w:rsidRPr="00BA2E46" w:rsidRDefault="00ED6C00" w:rsidP="00591E83">
      <w:pPr>
        <w:tabs>
          <w:tab w:val="left" w:pos="10080"/>
          <w:tab w:val="left" w:pos="10800"/>
        </w:tabs>
        <w:ind w:right="72"/>
        <w:jc w:val="both"/>
        <w:rPr>
          <w:rFonts w:ascii="Arial" w:hAnsi="Arial" w:cs="Arial"/>
          <w:sz w:val="20"/>
          <w:szCs w:val="20"/>
          <w:highlight w:val="green"/>
        </w:rPr>
      </w:pPr>
    </w:p>
    <w:p w14:paraId="3E54791C" w14:textId="77777777" w:rsidR="00ED6C00" w:rsidRPr="00BA2E46" w:rsidRDefault="00ED6C00" w:rsidP="00591E83">
      <w:pPr>
        <w:tabs>
          <w:tab w:val="left" w:pos="10080"/>
          <w:tab w:val="left" w:pos="10800"/>
        </w:tabs>
        <w:ind w:right="72"/>
        <w:jc w:val="both"/>
        <w:rPr>
          <w:rFonts w:ascii="Arial" w:hAnsi="Arial" w:cs="Arial"/>
          <w:sz w:val="20"/>
          <w:szCs w:val="20"/>
        </w:rPr>
      </w:pPr>
      <w:r w:rsidRPr="00BA2E46">
        <w:rPr>
          <w:rFonts w:ascii="Arial" w:hAnsi="Arial" w:cs="Arial"/>
          <w:sz w:val="20"/>
          <w:szCs w:val="20"/>
        </w:rPr>
        <w:t xml:space="preserve">Enter the Human Age at: </w:t>
      </w:r>
      <w:hyperlink r:id="rId14" w:history="1">
        <w:r w:rsidRPr="00BA2E46">
          <w:rPr>
            <w:rStyle w:val="Hypertextovodkaz"/>
            <w:rFonts w:ascii="Arial" w:hAnsi="Arial" w:cs="Arial"/>
            <w:color w:val="auto"/>
            <w:sz w:val="20"/>
            <w:szCs w:val="20"/>
          </w:rPr>
          <w:t>www.manpowergroup.com/humanage</w:t>
        </w:r>
      </w:hyperlink>
    </w:p>
    <w:p w14:paraId="4101652C" w14:textId="77777777" w:rsidR="00ED6C00" w:rsidRPr="00BA2E46" w:rsidRDefault="00ED6C00" w:rsidP="00591E83">
      <w:pPr>
        <w:tabs>
          <w:tab w:val="left" w:pos="10080"/>
          <w:tab w:val="left" w:pos="10800"/>
        </w:tabs>
        <w:ind w:right="72"/>
        <w:jc w:val="both"/>
        <w:rPr>
          <w:rFonts w:ascii="Arial" w:hAnsi="Arial" w:cs="Arial"/>
          <w:sz w:val="20"/>
          <w:szCs w:val="20"/>
        </w:rPr>
      </w:pPr>
    </w:p>
    <w:p w14:paraId="4016E8A7" w14:textId="77777777" w:rsidR="00ED6C00" w:rsidRPr="00BA2E46" w:rsidRDefault="00ED6C00" w:rsidP="00591E83">
      <w:pPr>
        <w:pStyle w:val="Nadpis2"/>
        <w:spacing w:before="0" w:after="0"/>
        <w:jc w:val="both"/>
        <w:rPr>
          <w:rFonts w:ascii="Arial" w:eastAsia="Times New Roman" w:hAnsi="Arial" w:cs="Arial"/>
          <w:i w:val="0"/>
          <w:iCs w:val="0"/>
          <w:sz w:val="20"/>
          <w:szCs w:val="20"/>
        </w:rPr>
      </w:pPr>
      <w:r w:rsidRPr="00BA2E46">
        <w:rPr>
          <w:rFonts w:ascii="Arial" w:eastAsia="Times New Roman" w:hAnsi="Arial" w:cs="Arial"/>
          <w:i w:val="0"/>
          <w:iCs w:val="0"/>
          <w:sz w:val="20"/>
          <w:szCs w:val="20"/>
        </w:rPr>
        <w:t>About ManpowerGroup Czech Republic</w:t>
      </w:r>
    </w:p>
    <w:p w14:paraId="74937262" w14:textId="77777777" w:rsidR="00ED6C00" w:rsidRPr="00BA2E46" w:rsidRDefault="004F0B16" w:rsidP="00591E83">
      <w:pPr>
        <w:pStyle w:val="Zkladntext3"/>
        <w:rPr>
          <w:rFonts w:ascii="Arial" w:eastAsia="Times New Roman" w:hAnsi="Arial" w:cs="Arial"/>
          <w:sz w:val="20"/>
          <w:szCs w:val="20"/>
          <w:lang w:val="en-US"/>
        </w:rPr>
      </w:pPr>
      <w:r w:rsidRPr="00BA2E46">
        <w:rPr>
          <w:rFonts w:ascii="Arial" w:eastAsia="Times New Roman" w:hAnsi="Arial" w:cs="Arial"/>
          <w:sz w:val="20"/>
          <w:szCs w:val="20"/>
          <w:lang w:val="en-US"/>
        </w:rPr>
        <w:t>Through a network of over 3</w:t>
      </w:r>
      <w:r w:rsidR="00ED6C00" w:rsidRPr="00BA2E46">
        <w:rPr>
          <w:rFonts w:ascii="Arial" w:eastAsia="Times New Roman" w:hAnsi="Arial" w:cs="Arial"/>
          <w:sz w:val="20"/>
          <w:szCs w:val="20"/>
          <w:lang w:val="en-US"/>
        </w:rPr>
        <w:t>5 offices, we provide staff (</w:t>
      </w:r>
      <w:r w:rsidR="006D695B" w:rsidRPr="00BA2E46">
        <w:rPr>
          <w:rFonts w:ascii="Arial" w:eastAsia="Times New Roman" w:hAnsi="Arial" w:cs="Arial"/>
          <w:sz w:val="20"/>
          <w:szCs w:val="20"/>
          <w:lang w:val="en-US"/>
        </w:rPr>
        <w:t>nearly</w:t>
      </w:r>
      <w:r w:rsidRPr="00BA2E46">
        <w:rPr>
          <w:rFonts w:ascii="Arial" w:eastAsia="Times New Roman" w:hAnsi="Arial" w:cs="Arial"/>
          <w:sz w:val="20"/>
          <w:szCs w:val="20"/>
          <w:lang w:val="en-US"/>
        </w:rPr>
        <w:t xml:space="preserve"> 12,000) for around 1,2</w:t>
      </w:r>
      <w:r w:rsidR="00566BEF" w:rsidRPr="00BA2E46">
        <w:rPr>
          <w:rFonts w:ascii="Arial" w:eastAsia="Times New Roman" w:hAnsi="Arial" w:cs="Arial"/>
          <w:sz w:val="20"/>
          <w:szCs w:val="20"/>
          <w:lang w:val="en-US"/>
        </w:rPr>
        <w:t>00 </w:t>
      </w:r>
      <w:r w:rsidR="00ED6C00" w:rsidRPr="00BA2E46">
        <w:rPr>
          <w:rFonts w:ascii="Arial" w:eastAsia="Times New Roman" w:hAnsi="Arial" w:cs="Arial"/>
          <w:sz w:val="20"/>
          <w:szCs w:val="20"/>
          <w:lang w:val="en-US"/>
        </w:rPr>
        <w:t>clients. With employment opportunities in the publi</w:t>
      </w:r>
      <w:r w:rsidR="00566BEF" w:rsidRPr="00BA2E46">
        <w:rPr>
          <w:rFonts w:ascii="Arial" w:eastAsia="Times New Roman" w:hAnsi="Arial" w:cs="Arial"/>
          <w:sz w:val="20"/>
          <w:szCs w:val="20"/>
          <w:lang w:val="en-US"/>
        </w:rPr>
        <w:t>c and private sector, on both a </w:t>
      </w:r>
      <w:r w:rsidR="00ED6C00" w:rsidRPr="00BA2E46">
        <w:rPr>
          <w:rFonts w:ascii="Arial" w:eastAsia="Times New Roman" w:hAnsi="Arial" w:cs="Arial"/>
          <w:sz w:val="20"/>
          <w:szCs w:val="20"/>
          <w:lang w:val="en-US"/>
        </w:rPr>
        <w:t>permanent and temporary basis, we make it easy for people to find employment and for companies to find staff with the skills they need. Solutions include permanent and temporary positions, holiday, maternity or sick coverage, through to large workforce transformation and outsourcing contracts.</w:t>
      </w:r>
    </w:p>
    <w:p w14:paraId="4B99056E" w14:textId="77777777" w:rsidR="00ED6C00" w:rsidRPr="00BA2E46" w:rsidRDefault="00ED6C00" w:rsidP="00591E83">
      <w:pPr>
        <w:pStyle w:val="Zkladntext3"/>
        <w:rPr>
          <w:rFonts w:ascii="Arial" w:eastAsia="Times New Roman" w:hAnsi="Arial" w:cs="Arial"/>
          <w:sz w:val="20"/>
          <w:szCs w:val="20"/>
          <w:lang w:val="en-US"/>
        </w:rPr>
      </w:pPr>
    </w:p>
    <w:p w14:paraId="696CFCB6" w14:textId="77777777" w:rsidR="007A0C77" w:rsidRPr="00BA2E46" w:rsidRDefault="00ED6C00" w:rsidP="00591E83">
      <w:pPr>
        <w:pStyle w:val="Zkladntext3"/>
        <w:rPr>
          <w:rFonts w:ascii="Arial" w:hAnsi="Arial" w:cs="Arial"/>
          <w:sz w:val="20"/>
          <w:szCs w:val="20"/>
          <w:lang w:val="en-US"/>
        </w:rPr>
      </w:pPr>
      <w:r w:rsidRPr="00BA2E46">
        <w:rPr>
          <w:rFonts w:ascii="Arial" w:eastAsia="Times New Roman" w:hAnsi="Arial" w:cs="Arial"/>
          <w:sz w:val="20"/>
          <w:szCs w:val="20"/>
        </w:rPr>
        <w:t xml:space="preserve">More information available on </w:t>
      </w:r>
      <w:hyperlink r:id="rId15" w:history="1">
        <w:r w:rsidRPr="00BA2E46">
          <w:rPr>
            <w:rStyle w:val="Hypertextovodkaz"/>
            <w:rFonts w:ascii="Arial" w:hAnsi="Arial" w:cs="Arial"/>
            <w:color w:val="auto"/>
            <w:sz w:val="20"/>
            <w:szCs w:val="20"/>
            <w:lang w:val="en-US"/>
          </w:rPr>
          <w:t>www.manpowergroup.cz</w:t>
        </w:r>
      </w:hyperlink>
      <w:r w:rsidR="00CD2B1B" w:rsidRPr="00BA2E46">
        <w:rPr>
          <w:rFonts w:ascii="Arial" w:hAnsi="Arial" w:cs="Arial"/>
          <w:sz w:val="20"/>
          <w:szCs w:val="20"/>
          <w:lang w:val="en-US"/>
        </w:rPr>
        <w:t>.</w:t>
      </w:r>
    </w:p>
    <w:p w14:paraId="1299C43A" w14:textId="77777777" w:rsidR="00353380" w:rsidRPr="00BA2E46" w:rsidRDefault="00353380" w:rsidP="00591E83">
      <w:pPr>
        <w:jc w:val="both"/>
        <w:rPr>
          <w:rFonts w:ascii="Arial" w:hAnsi="Arial" w:cs="Arial"/>
          <w:sz w:val="20"/>
          <w:szCs w:val="20"/>
        </w:rPr>
      </w:pPr>
    </w:p>
    <w:p w14:paraId="4DDBEF00" w14:textId="77777777" w:rsidR="00591E83" w:rsidRPr="00BA2E46" w:rsidRDefault="00591E83" w:rsidP="00591E83">
      <w:pPr>
        <w:pStyle w:val="Nadpis6"/>
        <w:jc w:val="left"/>
      </w:pPr>
    </w:p>
    <w:sectPr w:rsidR="00591E83" w:rsidRPr="00BA2E46">
      <w:headerReference w:type="default" r:id="rId16"/>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D10A5E2" w16cex:dateUtc="2020-05-29T22:26:12.692Z"/>
  <w16cex:commentExtensible w16cex:durableId="025BF5B2" w16cex:dateUtc="2020-05-29T22:28:02.34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00EFA" w14:textId="77777777" w:rsidR="00C5701A" w:rsidRDefault="00C5701A">
      <w:r>
        <w:separator/>
      </w:r>
    </w:p>
  </w:endnote>
  <w:endnote w:type="continuationSeparator" w:id="0">
    <w:p w14:paraId="7BCAD6D0" w14:textId="77777777" w:rsidR="00C5701A" w:rsidRDefault="00C57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C2671" w14:textId="77777777" w:rsidR="00C5701A" w:rsidRDefault="00C5701A">
      <w:r>
        <w:separator/>
      </w:r>
    </w:p>
  </w:footnote>
  <w:footnote w:type="continuationSeparator" w:id="0">
    <w:p w14:paraId="756A258C" w14:textId="77777777" w:rsidR="00C5701A" w:rsidRDefault="00C57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78278" w14:textId="77777777" w:rsidR="00C1507D" w:rsidRDefault="7EBF3C08">
    <w:pPr>
      <w:pStyle w:val="Zhlav"/>
      <w:jc w:val="right"/>
    </w:pPr>
    <w:r>
      <w:rPr>
        <w:noProof/>
      </w:rPr>
      <w:drawing>
        <wp:inline distT="0" distB="0" distL="0" distR="0" wp14:anchorId="0AC1E637" wp14:editId="27B0492C">
          <wp:extent cx="1381125" cy="742950"/>
          <wp:effectExtent l="0" t="0" r="0" b="0"/>
          <wp:docPr id="1343980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81125" cy="742950"/>
                  </a:xfrm>
                  <a:prstGeom prst="rect">
                    <a:avLst/>
                  </a:prstGeom>
                </pic:spPr>
              </pic:pic>
            </a:graphicData>
          </a:graphic>
        </wp:inline>
      </w:drawing>
    </w:r>
  </w:p>
  <w:p w14:paraId="1FC39945" w14:textId="77777777" w:rsidR="00C1507D" w:rsidRDefault="00C1507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C2E42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C58F58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528607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4EA7F0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4D27D6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636A82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A84998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2E064B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EFADF6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0D8910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74698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D84BC3"/>
    <w:multiLevelType w:val="hybridMultilevel"/>
    <w:tmpl w:val="F1226A5E"/>
    <w:lvl w:ilvl="0" w:tplc="E33E75C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F85D02"/>
    <w:multiLevelType w:val="hybridMultilevel"/>
    <w:tmpl w:val="B67058E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6687084"/>
    <w:multiLevelType w:val="hybridMultilevel"/>
    <w:tmpl w:val="6660C71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3737A2"/>
    <w:multiLevelType w:val="hybridMultilevel"/>
    <w:tmpl w:val="A3161B7C"/>
    <w:lvl w:ilvl="0" w:tplc="2436A284">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D05ADD"/>
    <w:multiLevelType w:val="hybridMultilevel"/>
    <w:tmpl w:val="1864F2C8"/>
    <w:lvl w:ilvl="0" w:tplc="A6DA9EB6">
      <w:start w:val="1"/>
      <w:numFmt w:val="bullet"/>
      <w:lvlText w:val=""/>
      <w:lvlJc w:val="left"/>
      <w:pPr>
        <w:tabs>
          <w:tab w:val="num" w:pos="720"/>
        </w:tabs>
        <w:ind w:left="720" w:hanging="360"/>
      </w:pPr>
      <w:rPr>
        <w:rFonts w:ascii="Symbol" w:hAnsi="Symbol" w:hint="default"/>
        <w:sz w:val="20"/>
      </w:rPr>
    </w:lvl>
    <w:lvl w:ilvl="1" w:tplc="2B6881AE" w:tentative="1">
      <w:start w:val="1"/>
      <w:numFmt w:val="bullet"/>
      <w:lvlText w:val="o"/>
      <w:lvlJc w:val="left"/>
      <w:pPr>
        <w:tabs>
          <w:tab w:val="num" w:pos="1440"/>
        </w:tabs>
        <w:ind w:left="1440" w:hanging="360"/>
      </w:pPr>
      <w:rPr>
        <w:rFonts w:ascii="Courier New" w:hAnsi="Courier New" w:hint="default"/>
        <w:sz w:val="20"/>
      </w:rPr>
    </w:lvl>
    <w:lvl w:ilvl="2" w:tplc="8DF0CC1E" w:tentative="1">
      <w:start w:val="1"/>
      <w:numFmt w:val="bullet"/>
      <w:lvlText w:val=""/>
      <w:lvlJc w:val="left"/>
      <w:pPr>
        <w:tabs>
          <w:tab w:val="num" w:pos="2160"/>
        </w:tabs>
        <w:ind w:left="2160" w:hanging="360"/>
      </w:pPr>
      <w:rPr>
        <w:rFonts w:ascii="Wingdings" w:hAnsi="Wingdings" w:hint="default"/>
        <w:sz w:val="20"/>
      </w:rPr>
    </w:lvl>
    <w:lvl w:ilvl="3" w:tplc="11D8FD7E" w:tentative="1">
      <w:start w:val="1"/>
      <w:numFmt w:val="bullet"/>
      <w:lvlText w:val=""/>
      <w:lvlJc w:val="left"/>
      <w:pPr>
        <w:tabs>
          <w:tab w:val="num" w:pos="2880"/>
        </w:tabs>
        <w:ind w:left="2880" w:hanging="360"/>
      </w:pPr>
      <w:rPr>
        <w:rFonts w:ascii="Wingdings" w:hAnsi="Wingdings" w:hint="default"/>
        <w:sz w:val="20"/>
      </w:rPr>
    </w:lvl>
    <w:lvl w:ilvl="4" w:tplc="6AA48CD8" w:tentative="1">
      <w:start w:val="1"/>
      <w:numFmt w:val="bullet"/>
      <w:lvlText w:val=""/>
      <w:lvlJc w:val="left"/>
      <w:pPr>
        <w:tabs>
          <w:tab w:val="num" w:pos="3600"/>
        </w:tabs>
        <w:ind w:left="3600" w:hanging="360"/>
      </w:pPr>
      <w:rPr>
        <w:rFonts w:ascii="Wingdings" w:hAnsi="Wingdings" w:hint="default"/>
        <w:sz w:val="20"/>
      </w:rPr>
    </w:lvl>
    <w:lvl w:ilvl="5" w:tplc="D04C979A" w:tentative="1">
      <w:start w:val="1"/>
      <w:numFmt w:val="bullet"/>
      <w:lvlText w:val=""/>
      <w:lvlJc w:val="left"/>
      <w:pPr>
        <w:tabs>
          <w:tab w:val="num" w:pos="4320"/>
        </w:tabs>
        <w:ind w:left="4320" w:hanging="360"/>
      </w:pPr>
      <w:rPr>
        <w:rFonts w:ascii="Wingdings" w:hAnsi="Wingdings" w:hint="default"/>
        <w:sz w:val="20"/>
      </w:rPr>
    </w:lvl>
    <w:lvl w:ilvl="6" w:tplc="568A673A" w:tentative="1">
      <w:start w:val="1"/>
      <w:numFmt w:val="bullet"/>
      <w:lvlText w:val=""/>
      <w:lvlJc w:val="left"/>
      <w:pPr>
        <w:tabs>
          <w:tab w:val="num" w:pos="5040"/>
        </w:tabs>
        <w:ind w:left="5040" w:hanging="360"/>
      </w:pPr>
      <w:rPr>
        <w:rFonts w:ascii="Wingdings" w:hAnsi="Wingdings" w:hint="default"/>
        <w:sz w:val="20"/>
      </w:rPr>
    </w:lvl>
    <w:lvl w:ilvl="7" w:tplc="8C202DDA" w:tentative="1">
      <w:start w:val="1"/>
      <w:numFmt w:val="bullet"/>
      <w:lvlText w:val=""/>
      <w:lvlJc w:val="left"/>
      <w:pPr>
        <w:tabs>
          <w:tab w:val="num" w:pos="5760"/>
        </w:tabs>
        <w:ind w:left="5760" w:hanging="360"/>
      </w:pPr>
      <w:rPr>
        <w:rFonts w:ascii="Wingdings" w:hAnsi="Wingdings" w:hint="default"/>
        <w:sz w:val="20"/>
      </w:rPr>
    </w:lvl>
    <w:lvl w:ilvl="8" w:tplc="872C186A"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0"/>
  </w:num>
  <w:num w:numId="4">
    <w:abstractNumId w:val="14"/>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7"/>
  </w:num>
  <w:num w:numId="13">
    <w:abstractNumId w:val="6"/>
  </w:num>
  <w:num w:numId="14">
    <w:abstractNumId w:val="5"/>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515"/>
    <w:rsid w:val="000021A6"/>
    <w:rsid w:val="00005575"/>
    <w:rsid w:val="0001248B"/>
    <w:rsid w:val="00027FEE"/>
    <w:rsid w:val="000377D7"/>
    <w:rsid w:val="00037C75"/>
    <w:rsid w:val="00044AA0"/>
    <w:rsid w:val="000719EC"/>
    <w:rsid w:val="000821D4"/>
    <w:rsid w:val="000867C3"/>
    <w:rsid w:val="000931D2"/>
    <w:rsid w:val="000B7DE7"/>
    <w:rsid w:val="000C5A91"/>
    <w:rsid w:val="000C6101"/>
    <w:rsid w:val="000D0942"/>
    <w:rsid w:val="000D0BD4"/>
    <w:rsid w:val="000D2997"/>
    <w:rsid w:val="000E13FC"/>
    <w:rsid w:val="000E4894"/>
    <w:rsid w:val="000F7665"/>
    <w:rsid w:val="00105C1F"/>
    <w:rsid w:val="001063D4"/>
    <w:rsid w:val="00120BFD"/>
    <w:rsid w:val="00125FFC"/>
    <w:rsid w:val="001308D4"/>
    <w:rsid w:val="00140AC3"/>
    <w:rsid w:val="00150E5D"/>
    <w:rsid w:val="0015696D"/>
    <w:rsid w:val="00162BFC"/>
    <w:rsid w:val="0016302C"/>
    <w:rsid w:val="00164B11"/>
    <w:rsid w:val="001741D2"/>
    <w:rsid w:val="00181AD6"/>
    <w:rsid w:val="00181AEA"/>
    <w:rsid w:val="00183581"/>
    <w:rsid w:val="001850DD"/>
    <w:rsid w:val="0019080F"/>
    <w:rsid w:val="00193419"/>
    <w:rsid w:val="001B3B57"/>
    <w:rsid w:val="001B4F75"/>
    <w:rsid w:val="001B6C09"/>
    <w:rsid w:val="001C2267"/>
    <w:rsid w:val="001C229F"/>
    <w:rsid w:val="001C4C6B"/>
    <w:rsid w:val="001C5988"/>
    <w:rsid w:val="001D096B"/>
    <w:rsid w:val="001D3DE6"/>
    <w:rsid w:val="001F3A78"/>
    <w:rsid w:val="001F67EF"/>
    <w:rsid w:val="001F691E"/>
    <w:rsid w:val="002012DA"/>
    <w:rsid w:val="00210FBE"/>
    <w:rsid w:val="002127E2"/>
    <w:rsid w:val="00212C2B"/>
    <w:rsid w:val="00220DF1"/>
    <w:rsid w:val="0022332C"/>
    <w:rsid w:val="00236861"/>
    <w:rsid w:val="00241754"/>
    <w:rsid w:val="00246E9B"/>
    <w:rsid w:val="00251975"/>
    <w:rsid w:val="002519E4"/>
    <w:rsid w:val="00252153"/>
    <w:rsid w:val="00265EBF"/>
    <w:rsid w:val="00267AB9"/>
    <w:rsid w:val="00287990"/>
    <w:rsid w:val="002927A9"/>
    <w:rsid w:val="002957E4"/>
    <w:rsid w:val="002D2E1F"/>
    <w:rsid w:val="002D7A26"/>
    <w:rsid w:val="002E36AA"/>
    <w:rsid w:val="002F0E6B"/>
    <w:rsid w:val="002F18EC"/>
    <w:rsid w:val="002F402B"/>
    <w:rsid w:val="002F5B94"/>
    <w:rsid w:val="0030275A"/>
    <w:rsid w:val="00321FE6"/>
    <w:rsid w:val="00330609"/>
    <w:rsid w:val="00334FC4"/>
    <w:rsid w:val="0033780F"/>
    <w:rsid w:val="003403E4"/>
    <w:rsid w:val="00341770"/>
    <w:rsid w:val="00342B59"/>
    <w:rsid w:val="00347C51"/>
    <w:rsid w:val="00353380"/>
    <w:rsid w:val="00360635"/>
    <w:rsid w:val="00361564"/>
    <w:rsid w:val="00362932"/>
    <w:rsid w:val="00366105"/>
    <w:rsid w:val="0038233F"/>
    <w:rsid w:val="003835FF"/>
    <w:rsid w:val="00395140"/>
    <w:rsid w:val="00396AC5"/>
    <w:rsid w:val="003B78AF"/>
    <w:rsid w:val="003D1352"/>
    <w:rsid w:val="003E10FD"/>
    <w:rsid w:val="003E5739"/>
    <w:rsid w:val="003E681C"/>
    <w:rsid w:val="00421256"/>
    <w:rsid w:val="00421BDF"/>
    <w:rsid w:val="004241F0"/>
    <w:rsid w:val="00424E85"/>
    <w:rsid w:val="004257E2"/>
    <w:rsid w:val="004258CA"/>
    <w:rsid w:val="00434B9D"/>
    <w:rsid w:val="00441175"/>
    <w:rsid w:val="004423FC"/>
    <w:rsid w:val="00443B76"/>
    <w:rsid w:val="00447629"/>
    <w:rsid w:val="00451F0B"/>
    <w:rsid w:val="00457991"/>
    <w:rsid w:val="004765F2"/>
    <w:rsid w:val="00477DEF"/>
    <w:rsid w:val="004805B5"/>
    <w:rsid w:val="00483447"/>
    <w:rsid w:val="00483AED"/>
    <w:rsid w:val="00487F37"/>
    <w:rsid w:val="004903F3"/>
    <w:rsid w:val="00490BF9"/>
    <w:rsid w:val="004931A1"/>
    <w:rsid w:val="004951D3"/>
    <w:rsid w:val="004A715E"/>
    <w:rsid w:val="004C4119"/>
    <w:rsid w:val="004C5860"/>
    <w:rsid w:val="004D5C09"/>
    <w:rsid w:val="004D5C9D"/>
    <w:rsid w:val="004E5D65"/>
    <w:rsid w:val="004E741B"/>
    <w:rsid w:val="004F0B16"/>
    <w:rsid w:val="004F4389"/>
    <w:rsid w:val="005256A3"/>
    <w:rsid w:val="00536433"/>
    <w:rsid w:val="005413F2"/>
    <w:rsid w:val="00543A54"/>
    <w:rsid w:val="00543F4E"/>
    <w:rsid w:val="005474DA"/>
    <w:rsid w:val="005512F5"/>
    <w:rsid w:val="00555939"/>
    <w:rsid w:val="00566BEF"/>
    <w:rsid w:val="005725C9"/>
    <w:rsid w:val="00574646"/>
    <w:rsid w:val="00575F62"/>
    <w:rsid w:val="00591E83"/>
    <w:rsid w:val="0059332A"/>
    <w:rsid w:val="00594DC5"/>
    <w:rsid w:val="005A0B9A"/>
    <w:rsid w:val="005B5D84"/>
    <w:rsid w:val="005E0D40"/>
    <w:rsid w:val="005E5719"/>
    <w:rsid w:val="005F460E"/>
    <w:rsid w:val="00602A85"/>
    <w:rsid w:val="006505F1"/>
    <w:rsid w:val="00660492"/>
    <w:rsid w:val="006660A4"/>
    <w:rsid w:val="006862F7"/>
    <w:rsid w:val="006954D0"/>
    <w:rsid w:val="006C17A3"/>
    <w:rsid w:val="006C3150"/>
    <w:rsid w:val="006D695B"/>
    <w:rsid w:val="006E1C0A"/>
    <w:rsid w:val="006F3252"/>
    <w:rsid w:val="00710DE5"/>
    <w:rsid w:val="007135D6"/>
    <w:rsid w:val="00724EDF"/>
    <w:rsid w:val="00727897"/>
    <w:rsid w:val="00731A8A"/>
    <w:rsid w:val="00740F91"/>
    <w:rsid w:val="007457B7"/>
    <w:rsid w:val="00746AC8"/>
    <w:rsid w:val="00757F68"/>
    <w:rsid w:val="007600FF"/>
    <w:rsid w:val="00761F67"/>
    <w:rsid w:val="00771F5D"/>
    <w:rsid w:val="007733F4"/>
    <w:rsid w:val="00777157"/>
    <w:rsid w:val="00790127"/>
    <w:rsid w:val="00792A07"/>
    <w:rsid w:val="007A0C77"/>
    <w:rsid w:val="007A7A6F"/>
    <w:rsid w:val="007B0CF1"/>
    <w:rsid w:val="007B18B5"/>
    <w:rsid w:val="007C6E00"/>
    <w:rsid w:val="007D18BD"/>
    <w:rsid w:val="007D1D02"/>
    <w:rsid w:val="007E1C35"/>
    <w:rsid w:val="007E6A25"/>
    <w:rsid w:val="00804390"/>
    <w:rsid w:val="008047FB"/>
    <w:rsid w:val="008135A7"/>
    <w:rsid w:val="00821275"/>
    <w:rsid w:val="00823C56"/>
    <w:rsid w:val="00824B30"/>
    <w:rsid w:val="008339FD"/>
    <w:rsid w:val="00863EDE"/>
    <w:rsid w:val="00870A73"/>
    <w:rsid w:val="008713DF"/>
    <w:rsid w:val="00871C66"/>
    <w:rsid w:val="00876B51"/>
    <w:rsid w:val="00877B14"/>
    <w:rsid w:val="008873F5"/>
    <w:rsid w:val="00897BBD"/>
    <w:rsid w:val="008A08FC"/>
    <w:rsid w:val="008A241D"/>
    <w:rsid w:val="008A5BF0"/>
    <w:rsid w:val="008B62CB"/>
    <w:rsid w:val="008D1B67"/>
    <w:rsid w:val="009064EE"/>
    <w:rsid w:val="00911D17"/>
    <w:rsid w:val="00923BF3"/>
    <w:rsid w:val="00924089"/>
    <w:rsid w:val="00926A20"/>
    <w:rsid w:val="009333B5"/>
    <w:rsid w:val="0093469B"/>
    <w:rsid w:val="00947EF3"/>
    <w:rsid w:val="00950C01"/>
    <w:rsid w:val="00953F8F"/>
    <w:rsid w:val="00956CF4"/>
    <w:rsid w:val="00960FF6"/>
    <w:rsid w:val="009618CD"/>
    <w:rsid w:val="00961FE6"/>
    <w:rsid w:val="00970921"/>
    <w:rsid w:val="00970E37"/>
    <w:rsid w:val="00972B96"/>
    <w:rsid w:val="009A361C"/>
    <w:rsid w:val="009B3B9E"/>
    <w:rsid w:val="009B7CC7"/>
    <w:rsid w:val="009C469C"/>
    <w:rsid w:val="009D10E4"/>
    <w:rsid w:val="009D3637"/>
    <w:rsid w:val="009D552E"/>
    <w:rsid w:val="009D565B"/>
    <w:rsid w:val="009E143B"/>
    <w:rsid w:val="009E2492"/>
    <w:rsid w:val="00A0223E"/>
    <w:rsid w:val="00A12467"/>
    <w:rsid w:val="00A15E8F"/>
    <w:rsid w:val="00A34588"/>
    <w:rsid w:val="00A374FA"/>
    <w:rsid w:val="00A44038"/>
    <w:rsid w:val="00A957D1"/>
    <w:rsid w:val="00A969F2"/>
    <w:rsid w:val="00AA167A"/>
    <w:rsid w:val="00AB2E88"/>
    <w:rsid w:val="00AB3E67"/>
    <w:rsid w:val="00AB407A"/>
    <w:rsid w:val="00AC2F00"/>
    <w:rsid w:val="00AD0098"/>
    <w:rsid w:val="00AD0605"/>
    <w:rsid w:val="00AE3777"/>
    <w:rsid w:val="00AF5CB0"/>
    <w:rsid w:val="00B11F94"/>
    <w:rsid w:val="00B121C6"/>
    <w:rsid w:val="00B13C8D"/>
    <w:rsid w:val="00B21F8F"/>
    <w:rsid w:val="00B2220E"/>
    <w:rsid w:val="00B23EF3"/>
    <w:rsid w:val="00B26631"/>
    <w:rsid w:val="00B34AD0"/>
    <w:rsid w:val="00B4634C"/>
    <w:rsid w:val="00B51015"/>
    <w:rsid w:val="00B52C74"/>
    <w:rsid w:val="00B56387"/>
    <w:rsid w:val="00B61D9B"/>
    <w:rsid w:val="00B77BD2"/>
    <w:rsid w:val="00B8156C"/>
    <w:rsid w:val="00B92EEC"/>
    <w:rsid w:val="00B97203"/>
    <w:rsid w:val="00B974A0"/>
    <w:rsid w:val="00BA2E46"/>
    <w:rsid w:val="00BD554A"/>
    <w:rsid w:val="00C00726"/>
    <w:rsid w:val="00C01FCE"/>
    <w:rsid w:val="00C13792"/>
    <w:rsid w:val="00C14297"/>
    <w:rsid w:val="00C1507D"/>
    <w:rsid w:val="00C205B9"/>
    <w:rsid w:val="00C223FC"/>
    <w:rsid w:val="00C32B9D"/>
    <w:rsid w:val="00C42C3F"/>
    <w:rsid w:val="00C431AB"/>
    <w:rsid w:val="00C432A4"/>
    <w:rsid w:val="00C50BE5"/>
    <w:rsid w:val="00C517FF"/>
    <w:rsid w:val="00C55EF3"/>
    <w:rsid w:val="00C5701A"/>
    <w:rsid w:val="00C6348E"/>
    <w:rsid w:val="00C67BA2"/>
    <w:rsid w:val="00C7620C"/>
    <w:rsid w:val="00C77E96"/>
    <w:rsid w:val="00C83903"/>
    <w:rsid w:val="00C90FCF"/>
    <w:rsid w:val="00C97C38"/>
    <w:rsid w:val="00CB3515"/>
    <w:rsid w:val="00CC1A70"/>
    <w:rsid w:val="00CC1CBF"/>
    <w:rsid w:val="00CC2C07"/>
    <w:rsid w:val="00CC6C9F"/>
    <w:rsid w:val="00CC6CA8"/>
    <w:rsid w:val="00CD2B1B"/>
    <w:rsid w:val="00D01431"/>
    <w:rsid w:val="00D077D7"/>
    <w:rsid w:val="00D12C89"/>
    <w:rsid w:val="00D22F95"/>
    <w:rsid w:val="00D241A4"/>
    <w:rsid w:val="00D30089"/>
    <w:rsid w:val="00D33893"/>
    <w:rsid w:val="00D575C5"/>
    <w:rsid w:val="00D6264E"/>
    <w:rsid w:val="00D8391B"/>
    <w:rsid w:val="00D9714D"/>
    <w:rsid w:val="00DA222B"/>
    <w:rsid w:val="00DB4049"/>
    <w:rsid w:val="00DB4459"/>
    <w:rsid w:val="00DB71EF"/>
    <w:rsid w:val="00DC068E"/>
    <w:rsid w:val="00DD17D1"/>
    <w:rsid w:val="00DD6A71"/>
    <w:rsid w:val="00DE21CB"/>
    <w:rsid w:val="00E008BA"/>
    <w:rsid w:val="00E064EF"/>
    <w:rsid w:val="00E100E5"/>
    <w:rsid w:val="00E100F8"/>
    <w:rsid w:val="00E14160"/>
    <w:rsid w:val="00E201F9"/>
    <w:rsid w:val="00E22A12"/>
    <w:rsid w:val="00E30AE8"/>
    <w:rsid w:val="00E36F72"/>
    <w:rsid w:val="00E56D97"/>
    <w:rsid w:val="00E72523"/>
    <w:rsid w:val="00E77833"/>
    <w:rsid w:val="00E826A3"/>
    <w:rsid w:val="00E937FC"/>
    <w:rsid w:val="00EA35B2"/>
    <w:rsid w:val="00EA40FE"/>
    <w:rsid w:val="00EC4447"/>
    <w:rsid w:val="00EC5130"/>
    <w:rsid w:val="00ED2A1A"/>
    <w:rsid w:val="00ED48A6"/>
    <w:rsid w:val="00ED6C00"/>
    <w:rsid w:val="00EF0DFA"/>
    <w:rsid w:val="00EF76E6"/>
    <w:rsid w:val="00F03170"/>
    <w:rsid w:val="00F033B9"/>
    <w:rsid w:val="00F061A7"/>
    <w:rsid w:val="00F13F6A"/>
    <w:rsid w:val="00F17003"/>
    <w:rsid w:val="00F2333F"/>
    <w:rsid w:val="00F2409A"/>
    <w:rsid w:val="00F25184"/>
    <w:rsid w:val="00F25748"/>
    <w:rsid w:val="00F31498"/>
    <w:rsid w:val="00F45675"/>
    <w:rsid w:val="00F46ACA"/>
    <w:rsid w:val="00F46CBE"/>
    <w:rsid w:val="00F471A0"/>
    <w:rsid w:val="00F73843"/>
    <w:rsid w:val="00F75743"/>
    <w:rsid w:val="00F76217"/>
    <w:rsid w:val="00F90133"/>
    <w:rsid w:val="00FB771D"/>
    <w:rsid w:val="00FB7FA0"/>
    <w:rsid w:val="00FC3B67"/>
    <w:rsid w:val="00FC7940"/>
    <w:rsid w:val="00FD5F04"/>
    <w:rsid w:val="00FF0BAB"/>
    <w:rsid w:val="00FF55D7"/>
    <w:rsid w:val="00FF68ED"/>
    <w:rsid w:val="09F65DC7"/>
    <w:rsid w:val="16E15E51"/>
    <w:rsid w:val="2230C1F2"/>
    <w:rsid w:val="5E555608"/>
    <w:rsid w:val="7EBF3C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85BEC"/>
  <w15:chartTrackingRefBased/>
  <w15:docId w15:val="{49806A31-46AD-41E3-98AF-C93A5B82F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hAnsi="Times New Roman"/>
      <w:sz w:val="24"/>
      <w:szCs w:val="24"/>
      <w:lang w:eastAsia="en-US"/>
    </w:rPr>
  </w:style>
  <w:style w:type="paragraph" w:styleId="Nadpis1">
    <w:name w:val="heading 1"/>
    <w:basedOn w:val="Normln"/>
    <w:next w:val="Normln"/>
    <w:qFormat/>
    <w:pPr>
      <w:keepNext/>
      <w:outlineLvl w:val="0"/>
    </w:pPr>
    <w:rPr>
      <w:rFonts w:ascii="Arial" w:hAnsi="Arial" w:cs="Arial"/>
      <w:b/>
      <w:bCs/>
    </w:rPr>
  </w:style>
  <w:style w:type="paragraph" w:styleId="Nadpis2">
    <w:name w:val="heading 2"/>
    <w:basedOn w:val="Normln"/>
    <w:next w:val="Normln"/>
    <w:qFormat/>
    <w:pPr>
      <w:keepNext/>
      <w:spacing w:before="240" w:after="60"/>
      <w:outlineLvl w:val="1"/>
    </w:pPr>
    <w:rPr>
      <w:rFonts w:ascii="Cambria" w:hAnsi="Cambria"/>
      <w:b/>
      <w:bCs/>
      <w:i/>
      <w:iCs/>
      <w:sz w:val="28"/>
      <w:szCs w:val="28"/>
    </w:rPr>
  </w:style>
  <w:style w:type="paragraph" w:styleId="Nadpis6">
    <w:name w:val="heading 6"/>
    <w:basedOn w:val="Normln"/>
    <w:next w:val="Normln"/>
    <w:qFormat/>
    <w:pPr>
      <w:keepNext/>
      <w:jc w:val="both"/>
      <w:outlineLvl w:val="5"/>
    </w:pPr>
    <w:rPr>
      <w:rFonts w:ascii="Arial" w:eastAsia="Times New Roman" w:hAnsi="Arial" w:cs="Arial"/>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rPr>
      <w:rFonts w:ascii="Cambria" w:eastAsia="Calibri" w:hAnsi="Cambria" w:cs="Times New Roman"/>
      <w:b/>
      <w:bCs/>
      <w:i/>
      <w:iCs/>
      <w:sz w:val="28"/>
      <w:szCs w:val="28"/>
      <w:lang w:val="en-US"/>
    </w:rPr>
  </w:style>
  <w:style w:type="character" w:styleId="Znakapoznpodarou">
    <w:name w:val="footnote reference"/>
    <w:semiHidden/>
    <w:rPr>
      <w:rFonts w:cs="Times New Roman"/>
      <w:vertAlign w:val="superscript"/>
    </w:rPr>
  </w:style>
  <w:style w:type="paragraph" w:styleId="Zkladntext2">
    <w:name w:val="Body Text 2"/>
    <w:basedOn w:val="Normln"/>
    <w:semiHidden/>
    <w:rPr>
      <w:rFonts w:ascii="Arial" w:hAnsi="Arial" w:cs="Arial"/>
      <w:i/>
      <w:iCs/>
      <w:sz w:val="22"/>
    </w:rPr>
  </w:style>
  <w:style w:type="character" w:customStyle="1" w:styleId="Zkladntext2Char">
    <w:name w:val="Základní text 2 Char"/>
    <w:semiHidden/>
    <w:rPr>
      <w:rFonts w:ascii="Arial" w:eastAsia="Calibri" w:hAnsi="Arial" w:cs="Arial"/>
      <w:i/>
      <w:iCs/>
      <w:szCs w:val="24"/>
      <w:lang w:val="en-US"/>
    </w:rPr>
  </w:style>
  <w:style w:type="paragraph" w:styleId="Zkladntext3">
    <w:name w:val="Body Text 3"/>
    <w:basedOn w:val="Normln"/>
    <w:semiHidden/>
    <w:pPr>
      <w:jc w:val="both"/>
    </w:pPr>
    <w:rPr>
      <w:lang w:val="cs-CZ"/>
    </w:rPr>
  </w:style>
  <w:style w:type="character" w:customStyle="1" w:styleId="Zkladntext3Char">
    <w:name w:val="Základní text 3 Char"/>
    <w:semiHidden/>
    <w:rPr>
      <w:rFonts w:ascii="Times New Roman" w:eastAsia="Calibri" w:hAnsi="Times New Roman" w:cs="Times New Roman"/>
      <w:sz w:val="24"/>
      <w:szCs w:val="24"/>
    </w:rPr>
  </w:style>
  <w:style w:type="character" w:styleId="Hypertextovodkaz">
    <w:name w:val="Hyperlink"/>
    <w:semiHidden/>
    <w:rPr>
      <w:rFonts w:cs="Times New Roman"/>
      <w:color w:val="0000FF"/>
      <w:u w:val="single"/>
    </w:rPr>
  </w:style>
  <w:style w:type="paragraph" w:styleId="Zhlav">
    <w:name w:val="header"/>
    <w:basedOn w:val="Normln"/>
    <w:unhideWhenUsed/>
    <w:pPr>
      <w:tabs>
        <w:tab w:val="center" w:pos="4536"/>
        <w:tab w:val="right" w:pos="9072"/>
      </w:tabs>
    </w:pPr>
  </w:style>
  <w:style w:type="character" w:customStyle="1" w:styleId="ZhlavChar">
    <w:name w:val="Záhlaví Char"/>
    <w:semiHidden/>
    <w:rPr>
      <w:rFonts w:ascii="Times New Roman" w:eastAsia="Calibri" w:hAnsi="Times New Roman" w:cs="Times New Roman"/>
      <w:sz w:val="24"/>
      <w:szCs w:val="24"/>
      <w:lang w:val="en-US"/>
    </w:rPr>
  </w:style>
  <w:style w:type="character" w:styleId="Odkaznakoment">
    <w:name w:val="annotation reference"/>
    <w:semiHidden/>
    <w:rPr>
      <w:sz w:val="16"/>
      <w:szCs w:val="16"/>
    </w:rPr>
  </w:style>
  <w:style w:type="paragraph" w:styleId="Textkomente">
    <w:name w:val="annotation text"/>
    <w:basedOn w:val="Normln"/>
    <w:link w:val="TextkomenteChar1"/>
    <w:semiHidden/>
    <w:rPr>
      <w:sz w:val="20"/>
      <w:szCs w:val="20"/>
      <w:lang w:val="x-none" w:eastAsia="x-none"/>
    </w:rPr>
  </w:style>
  <w:style w:type="character" w:customStyle="1" w:styleId="TextkomenteChar">
    <w:name w:val="Text komentáře Char"/>
    <w:semiHidden/>
    <w:rPr>
      <w:rFonts w:ascii="Times New Roman" w:eastAsia="Calibri" w:hAnsi="Times New Roman" w:cs="Times New Roman"/>
      <w:sz w:val="20"/>
      <w:szCs w:val="20"/>
      <w:lang w:val="en-US"/>
    </w:rPr>
  </w:style>
  <w:style w:type="paragraph" w:customStyle="1" w:styleId="BalloonText2">
    <w:name w:val="Balloon Text2"/>
    <w:basedOn w:val="Normln"/>
    <w:semiHidden/>
    <w:unhideWhenUsed/>
    <w:rPr>
      <w:rFonts w:ascii="Tahoma" w:hAnsi="Tahoma" w:cs="Tahoma"/>
      <w:sz w:val="16"/>
      <w:szCs w:val="16"/>
    </w:rPr>
  </w:style>
  <w:style w:type="character" w:customStyle="1" w:styleId="TextbublinyChar">
    <w:name w:val="Text bubliny Char"/>
    <w:semiHidden/>
    <w:rPr>
      <w:rFonts w:ascii="Tahoma" w:eastAsia="Calibri" w:hAnsi="Tahoma" w:cs="Tahoma"/>
      <w:sz w:val="16"/>
      <w:szCs w:val="16"/>
      <w:lang w:val="en-US"/>
    </w:rPr>
  </w:style>
  <w:style w:type="paragraph" w:styleId="Zkladntext">
    <w:name w:val="Body Text"/>
    <w:basedOn w:val="Normln"/>
    <w:link w:val="ZkladntextChar"/>
    <w:semiHidden/>
    <w:pPr>
      <w:spacing w:after="120"/>
    </w:pPr>
    <w:rPr>
      <w:rFonts w:eastAsia="Times New Roman"/>
    </w:rPr>
  </w:style>
  <w:style w:type="paragraph" w:styleId="Rozloendokumentu">
    <w:name w:val="Document Map"/>
    <w:basedOn w:val="Normln"/>
    <w:semiHidden/>
    <w:pPr>
      <w:shd w:val="clear" w:color="auto" w:fill="000080"/>
    </w:pPr>
    <w:rPr>
      <w:rFonts w:ascii="Tahoma" w:hAnsi="Tahoma" w:cs="Tahoma"/>
      <w:sz w:val="20"/>
      <w:szCs w:val="20"/>
    </w:rPr>
  </w:style>
  <w:style w:type="paragraph" w:styleId="Zpat">
    <w:name w:val="footer"/>
    <w:basedOn w:val="Normln"/>
    <w:link w:val="ZpatChar"/>
    <w:uiPriority w:val="99"/>
    <w:pPr>
      <w:tabs>
        <w:tab w:val="center" w:pos="4536"/>
        <w:tab w:val="right" w:pos="9072"/>
      </w:tabs>
    </w:pPr>
  </w:style>
  <w:style w:type="paragraph" w:customStyle="1" w:styleId="BalloonText1">
    <w:name w:val="Balloon Text1"/>
    <w:basedOn w:val="Normln"/>
    <w:semiHidden/>
    <w:rPr>
      <w:rFonts w:ascii="Tahoma" w:hAnsi="Tahoma" w:cs="Tahoma"/>
      <w:sz w:val="16"/>
      <w:szCs w:val="16"/>
    </w:rPr>
  </w:style>
  <w:style w:type="paragraph" w:styleId="Textvbloku">
    <w:name w:val="Block Text"/>
    <w:basedOn w:val="Normln"/>
    <w:semiHidden/>
    <w:pPr>
      <w:tabs>
        <w:tab w:val="left" w:pos="10080"/>
      </w:tabs>
      <w:overflowPunct w:val="0"/>
      <w:autoSpaceDE w:val="0"/>
      <w:autoSpaceDN w:val="0"/>
      <w:adjustRightInd w:val="0"/>
      <w:spacing w:line="360" w:lineRule="auto"/>
      <w:ind w:left="1080" w:right="1440"/>
      <w:textAlignment w:val="baseline"/>
    </w:pPr>
    <w:rPr>
      <w:rFonts w:ascii="Arial" w:eastAsia="Times New Roman" w:hAnsi="Arial" w:cs="Arial"/>
      <w:sz w:val="22"/>
      <w:szCs w:val="22"/>
    </w:rPr>
  </w:style>
  <w:style w:type="paragraph" w:customStyle="1" w:styleId="BalloonText3">
    <w:name w:val="Balloon Text3"/>
    <w:basedOn w:val="Normln"/>
    <w:semiHidden/>
    <w:rPr>
      <w:rFonts w:ascii="Tahoma" w:hAnsi="Tahoma" w:cs="Tahoma"/>
      <w:sz w:val="16"/>
      <w:szCs w:val="16"/>
    </w:rPr>
  </w:style>
  <w:style w:type="paragraph" w:customStyle="1" w:styleId="CommentSubject1">
    <w:name w:val="Comment Subject1"/>
    <w:basedOn w:val="Textkomente"/>
    <w:next w:val="Textkomente"/>
    <w:semiHidden/>
    <w:rPr>
      <w:b/>
      <w:bCs/>
    </w:rPr>
  </w:style>
  <w:style w:type="paragraph" w:customStyle="1" w:styleId="BalloonText4">
    <w:name w:val="Balloon Text4"/>
    <w:basedOn w:val="Normln"/>
    <w:semiHidden/>
    <w:rPr>
      <w:rFonts w:ascii="Tahoma" w:hAnsi="Tahoma" w:cs="Tahoma"/>
      <w:sz w:val="16"/>
      <w:szCs w:val="16"/>
    </w:rPr>
  </w:style>
  <w:style w:type="paragraph" w:customStyle="1" w:styleId="BalloonText5">
    <w:name w:val="Balloon Text5"/>
    <w:basedOn w:val="Normln"/>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CommentSubject2">
    <w:name w:val="Comment Subject2"/>
    <w:basedOn w:val="Textkomente"/>
    <w:next w:val="Textkomente"/>
    <w:semiHidden/>
    <w:unhideWhenUsed/>
    <w:rPr>
      <w:b/>
      <w:bCs/>
    </w:rPr>
  </w:style>
  <w:style w:type="character" w:customStyle="1" w:styleId="CommentTextChar">
    <w:name w:val="Comment Text Char"/>
    <w:semiHidden/>
    <w:rPr>
      <w:rFonts w:ascii="Times New Roman" w:hAnsi="Times New Roman"/>
    </w:rPr>
  </w:style>
  <w:style w:type="character" w:customStyle="1" w:styleId="CommentSubjectChar">
    <w:name w:val="Comment Subject Char"/>
    <w:basedOn w:val="CommentTextChar"/>
    <w:rPr>
      <w:rFonts w:ascii="Times New Roman" w:hAnsi="Times New Roman"/>
    </w:rPr>
  </w:style>
  <w:style w:type="paragraph" w:customStyle="1" w:styleId="BalloonText6">
    <w:name w:val="Balloon Text6"/>
    <w:basedOn w:val="Normln"/>
    <w:semiHidden/>
    <w:unhideWhenUsed/>
    <w:rPr>
      <w:rFonts w:ascii="Tahoma" w:hAnsi="Tahoma" w:cs="Tahoma"/>
      <w:sz w:val="16"/>
      <w:szCs w:val="16"/>
    </w:rPr>
  </w:style>
  <w:style w:type="character" w:customStyle="1" w:styleId="BalloonTextChar1">
    <w:name w:val="Balloon Text Char1"/>
    <w:semiHidden/>
    <w:rPr>
      <w:rFonts w:ascii="Tahoma" w:hAnsi="Tahoma" w:cs="Tahoma"/>
      <w:sz w:val="16"/>
      <w:szCs w:val="16"/>
    </w:rPr>
  </w:style>
  <w:style w:type="paragraph" w:customStyle="1" w:styleId="BalloonText7">
    <w:name w:val="Balloon Text7"/>
    <w:basedOn w:val="Normln"/>
    <w:semiHidden/>
    <w:unhideWhenUsed/>
    <w:rPr>
      <w:rFonts w:ascii="Tahoma" w:hAnsi="Tahoma" w:cs="Tahoma"/>
      <w:sz w:val="16"/>
      <w:szCs w:val="16"/>
    </w:rPr>
  </w:style>
  <w:style w:type="character" w:customStyle="1" w:styleId="BalloonTextChar2">
    <w:name w:val="Balloon Text Char2"/>
    <w:semiHidden/>
    <w:rPr>
      <w:rFonts w:ascii="Tahoma" w:hAnsi="Tahoma" w:cs="Tahoma"/>
      <w:sz w:val="16"/>
      <w:szCs w:val="16"/>
    </w:rPr>
  </w:style>
  <w:style w:type="paragraph" w:customStyle="1" w:styleId="CommentSubject3">
    <w:name w:val="Comment Subject3"/>
    <w:basedOn w:val="Textkomente"/>
    <w:next w:val="Textkomente"/>
    <w:semiHidden/>
    <w:unhideWhenUsed/>
    <w:rPr>
      <w:b/>
      <w:bCs/>
    </w:rPr>
  </w:style>
  <w:style w:type="character" w:customStyle="1" w:styleId="CommentTextChar1">
    <w:name w:val="Comment Text Char1"/>
    <w:semiHidden/>
    <w:rPr>
      <w:rFonts w:ascii="Times New Roman" w:hAnsi="Times New Roman"/>
    </w:rPr>
  </w:style>
  <w:style w:type="character" w:customStyle="1" w:styleId="CommentSubjectChar1">
    <w:name w:val="Comment Subject Char1"/>
    <w:basedOn w:val="CommentTextChar1"/>
    <w:rPr>
      <w:rFonts w:ascii="Times New Roman" w:hAnsi="Times New Roman"/>
    </w:rPr>
  </w:style>
  <w:style w:type="paragraph" w:styleId="Normlnweb">
    <w:name w:val="Normal (Web)"/>
    <w:basedOn w:val="Normln"/>
    <w:uiPriority w:val="99"/>
    <w:pPr>
      <w:spacing w:before="100" w:beforeAutospacing="1" w:after="100" w:afterAutospacing="1"/>
    </w:pPr>
    <w:rPr>
      <w:rFonts w:ascii="Verdana" w:eastAsia="Times New Roman" w:hAnsi="Verdana"/>
      <w:sz w:val="17"/>
      <w:szCs w:val="17"/>
    </w:rPr>
  </w:style>
  <w:style w:type="character" w:customStyle="1" w:styleId="xn-money">
    <w:name w:val="xn-money"/>
    <w:basedOn w:val="Standardnpsmoodstavce"/>
  </w:style>
  <w:style w:type="paragraph" w:customStyle="1" w:styleId="BalloonText8">
    <w:name w:val="Balloon Text8"/>
    <w:basedOn w:val="Normln"/>
    <w:semiHidden/>
    <w:unhideWhenUsed/>
    <w:rPr>
      <w:rFonts w:ascii="Tahoma" w:hAnsi="Tahoma"/>
      <w:sz w:val="16"/>
      <w:szCs w:val="16"/>
      <w:lang w:val="x-none" w:eastAsia="x-none"/>
    </w:rPr>
  </w:style>
  <w:style w:type="character" w:customStyle="1" w:styleId="BalloonTextChar3">
    <w:name w:val="Balloon Text Char3"/>
    <w:semiHidden/>
    <w:rPr>
      <w:rFonts w:ascii="Tahoma" w:hAnsi="Tahoma" w:cs="Tahoma"/>
      <w:sz w:val="16"/>
      <w:szCs w:val="16"/>
    </w:rPr>
  </w:style>
  <w:style w:type="paragraph" w:customStyle="1" w:styleId="CommentSubject4">
    <w:name w:val="Comment Subject4"/>
    <w:basedOn w:val="Textkomente"/>
    <w:next w:val="Textkomente"/>
    <w:semiHidden/>
    <w:unhideWhenUsed/>
    <w:rPr>
      <w:b/>
      <w:bCs/>
    </w:rPr>
  </w:style>
  <w:style w:type="character" w:customStyle="1" w:styleId="CommentTextChar2">
    <w:name w:val="Comment Text Char2"/>
    <w:semiHidden/>
    <w:rPr>
      <w:rFonts w:ascii="Times New Roman" w:hAnsi="Times New Roman"/>
    </w:rPr>
  </w:style>
  <w:style w:type="character" w:customStyle="1" w:styleId="CommentSubjectChar2">
    <w:name w:val="Comment Subject Char2"/>
    <w:basedOn w:val="CommentTextChar2"/>
    <w:rPr>
      <w:rFonts w:ascii="Times New Roman" w:hAnsi="Times New Roman"/>
    </w:rPr>
  </w:style>
  <w:style w:type="paragraph" w:customStyle="1" w:styleId="western">
    <w:name w:val="western"/>
    <w:basedOn w:val="Normln"/>
    <w:pPr>
      <w:spacing w:before="100" w:beforeAutospacing="1" w:after="100" w:afterAutospacing="1"/>
      <w:jc w:val="both"/>
    </w:pPr>
    <w:rPr>
      <w:rFonts w:ascii="Arial Unicode MS" w:eastAsia="Times New Roman" w:hAnsi="Arial Unicode MS"/>
      <w:lang w:val="cs-CZ" w:eastAsia="cs-CZ"/>
    </w:rPr>
  </w:style>
  <w:style w:type="paragraph" w:customStyle="1" w:styleId="CommentSubject5">
    <w:name w:val="Comment Subject5"/>
    <w:basedOn w:val="Textkomente"/>
    <w:next w:val="Textkomente"/>
    <w:semiHidden/>
    <w:unhideWhenUsed/>
    <w:rPr>
      <w:b/>
      <w:bCs/>
      <w:lang w:val="en-US" w:eastAsia="en-US"/>
    </w:rPr>
  </w:style>
  <w:style w:type="character" w:customStyle="1" w:styleId="CommentTextChar3">
    <w:name w:val="Comment Text Char3"/>
    <w:semiHidden/>
    <w:rPr>
      <w:rFonts w:ascii="Times New Roman" w:hAnsi="Times New Roman"/>
      <w:lang w:val="x-none" w:eastAsia="x-none"/>
    </w:rPr>
  </w:style>
  <w:style w:type="character" w:customStyle="1" w:styleId="CommentSubjectChar3">
    <w:name w:val="Comment Subject Char3"/>
    <w:basedOn w:val="CommentTextChar3"/>
    <w:rPr>
      <w:rFonts w:ascii="Times New Roman" w:hAnsi="Times New Roman"/>
      <w:lang w:val="x-none" w:eastAsia="x-none"/>
    </w:rPr>
  </w:style>
  <w:style w:type="paragraph" w:customStyle="1" w:styleId="BalloonText9">
    <w:name w:val="Balloon Text9"/>
    <w:basedOn w:val="Normln"/>
    <w:semiHidden/>
    <w:unhideWhenUsed/>
    <w:rPr>
      <w:rFonts w:ascii="Tahoma" w:hAnsi="Tahoma"/>
      <w:sz w:val="16"/>
      <w:szCs w:val="16"/>
      <w:lang w:val="x-none" w:eastAsia="x-none"/>
    </w:rPr>
  </w:style>
  <w:style w:type="character" w:customStyle="1" w:styleId="BalloonTextChar4">
    <w:name w:val="Balloon Text Char4"/>
    <w:semiHidden/>
    <w:rPr>
      <w:rFonts w:ascii="Tahoma" w:hAnsi="Tahoma" w:cs="Tahoma"/>
      <w:sz w:val="16"/>
      <w:szCs w:val="16"/>
    </w:rPr>
  </w:style>
  <w:style w:type="paragraph" w:styleId="Textbubliny">
    <w:name w:val="Balloon Text"/>
    <w:basedOn w:val="Normln"/>
    <w:link w:val="TextbublinyChar1"/>
    <w:uiPriority w:val="99"/>
    <w:semiHidden/>
    <w:unhideWhenUsed/>
    <w:rsid w:val="00777157"/>
    <w:rPr>
      <w:rFonts w:ascii="Tahoma" w:hAnsi="Tahoma"/>
      <w:sz w:val="16"/>
      <w:szCs w:val="16"/>
      <w:lang w:val="x-none" w:eastAsia="x-none"/>
    </w:rPr>
  </w:style>
  <w:style w:type="character" w:customStyle="1" w:styleId="TextbublinyChar1">
    <w:name w:val="Text bubliny Char1"/>
    <w:link w:val="Textbubliny"/>
    <w:uiPriority w:val="99"/>
    <w:semiHidden/>
    <w:rsid w:val="00777157"/>
    <w:rPr>
      <w:rFonts w:ascii="Tahoma" w:hAnsi="Tahoma" w:cs="Tahoma"/>
      <w:sz w:val="16"/>
      <w:szCs w:val="16"/>
    </w:rPr>
  </w:style>
  <w:style w:type="paragraph" w:customStyle="1" w:styleId="ColorfulShading-Accent11">
    <w:name w:val="Colorful Shading - Accent 11"/>
    <w:hidden/>
    <w:uiPriority w:val="71"/>
    <w:rsid w:val="00727897"/>
    <w:rPr>
      <w:rFonts w:ascii="Times New Roman" w:hAnsi="Times New Roman"/>
      <w:sz w:val="24"/>
      <w:szCs w:val="24"/>
      <w:lang w:eastAsia="en-US"/>
    </w:rPr>
  </w:style>
  <w:style w:type="character" w:customStyle="1" w:styleId="ZpatChar">
    <w:name w:val="Zápatí Char"/>
    <w:link w:val="Zpat"/>
    <w:uiPriority w:val="99"/>
    <w:rsid w:val="00A969F2"/>
    <w:rPr>
      <w:rFonts w:ascii="Times New Roman" w:hAnsi="Times New Roman"/>
      <w:sz w:val="24"/>
      <w:szCs w:val="24"/>
      <w:lang w:val="en-US" w:eastAsia="en-US"/>
    </w:rPr>
  </w:style>
  <w:style w:type="character" w:styleId="Nevyeenzmnka">
    <w:name w:val="Unresolved Mention"/>
    <w:uiPriority w:val="99"/>
    <w:semiHidden/>
    <w:unhideWhenUsed/>
    <w:rsid w:val="00970921"/>
    <w:rPr>
      <w:color w:val="808080"/>
      <w:shd w:val="clear" w:color="auto" w:fill="E6E6E6"/>
    </w:rPr>
  </w:style>
  <w:style w:type="paragraph" w:styleId="Prosttext">
    <w:name w:val="Plain Text"/>
    <w:basedOn w:val="Normln"/>
    <w:link w:val="ProsttextChar"/>
    <w:uiPriority w:val="99"/>
    <w:semiHidden/>
    <w:unhideWhenUsed/>
    <w:rsid w:val="00B92EEC"/>
    <w:rPr>
      <w:rFonts w:ascii="Calibri" w:hAnsi="Calibri" w:cs="Calibri"/>
      <w:sz w:val="22"/>
      <w:szCs w:val="22"/>
    </w:rPr>
  </w:style>
  <w:style w:type="character" w:customStyle="1" w:styleId="ProsttextChar">
    <w:name w:val="Prostý text Char"/>
    <w:link w:val="Prosttext"/>
    <w:uiPriority w:val="99"/>
    <w:semiHidden/>
    <w:rsid w:val="00B92EEC"/>
    <w:rPr>
      <w:rFonts w:cs="Calibri"/>
      <w:sz w:val="22"/>
      <w:szCs w:val="22"/>
      <w:lang w:val="en-US" w:eastAsia="en-US"/>
    </w:rPr>
  </w:style>
  <w:style w:type="paragraph" w:styleId="Pedmtkomente">
    <w:name w:val="annotation subject"/>
    <w:basedOn w:val="Textkomente"/>
    <w:next w:val="Textkomente"/>
    <w:link w:val="PedmtkomenteChar"/>
    <w:uiPriority w:val="99"/>
    <w:semiHidden/>
    <w:unhideWhenUsed/>
    <w:rsid w:val="005474DA"/>
    <w:rPr>
      <w:b/>
      <w:bCs/>
      <w:lang w:val="en-US" w:eastAsia="en-US"/>
    </w:rPr>
  </w:style>
  <w:style w:type="character" w:customStyle="1" w:styleId="TextkomenteChar1">
    <w:name w:val="Text komentáře Char1"/>
    <w:link w:val="Textkomente"/>
    <w:semiHidden/>
    <w:rsid w:val="005474DA"/>
    <w:rPr>
      <w:rFonts w:ascii="Times New Roman" w:hAnsi="Times New Roman"/>
      <w:lang w:val="x-none" w:eastAsia="x-none"/>
    </w:rPr>
  </w:style>
  <w:style w:type="character" w:customStyle="1" w:styleId="PedmtkomenteChar">
    <w:name w:val="Předmět komentáře Char"/>
    <w:link w:val="Pedmtkomente"/>
    <w:uiPriority w:val="99"/>
    <w:semiHidden/>
    <w:rsid w:val="005474DA"/>
    <w:rPr>
      <w:rFonts w:ascii="Times New Roman" w:hAnsi="Times New Roman"/>
      <w:b/>
      <w:bCs/>
      <w:lang w:val="x-none" w:eastAsia="x-none"/>
    </w:rPr>
  </w:style>
  <w:style w:type="character" w:customStyle="1" w:styleId="ZkladntextChar">
    <w:name w:val="Základní text Char"/>
    <w:link w:val="Zkladntext"/>
    <w:semiHidden/>
    <w:rsid w:val="00CC2C07"/>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45719">
      <w:bodyDiv w:val="1"/>
      <w:marLeft w:val="0"/>
      <w:marRight w:val="0"/>
      <w:marTop w:val="0"/>
      <w:marBottom w:val="0"/>
      <w:divBdr>
        <w:top w:val="none" w:sz="0" w:space="0" w:color="auto"/>
        <w:left w:val="none" w:sz="0" w:space="0" w:color="auto"/>
        <w:bottom w:val="none" w:sz="0" w:space="0" w:color="auto"/>
        <w:right w:val="none" w:sz="0" w:space="0" w:color="auto"/>
      </w:divBdr>
    </w:div>
    <w:div w:id="88946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powergroup.com/humanag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powergroup.com/press/meos.cfm" TargetMode="External"/><Relationship Id="rId17" Type="http://schemas.openxmlformats.org/officeDocument/2006/relationships/fontTable" Target="fontTable.xml"/><Relationship Id="R787f47ca34ac493f"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npowergroup.com/meos" TargetMode="External"/><Relationship Id="rId5" Type="http://schemas.openxmlformats.org/officeDocument/2006/relationships/numbering" Target="numbering.xml"/><Relationship Id="rId15" Type="http://schemas.openxmlformats.org/officeDocument/2006/relationships/hyperlink" Target="http://www.manpowergroup.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powergroup.com/human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ca6c73-e479-4d75-a80c-0e4cb0588ee9">
      <UserInfo>
        <DisplayName>Jiří Halbrštát</DisplayName>
        <AccountId>88</AccountId>
        <AccountType/>
      </UserInfo>
    </SharedWithUsers>
    <Reviewed xmlns="569c5b08-cb81-4195-8691-dad82de53183">false</Review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BE854413348B469EAD5AB8949E36BD" ma:contentTypeVersion="12" ma:contentTypeDescription="Create a new document." ma:contentTypeScope="" ma:versionID="eef20f75a6b89ed7bf4a804ac6d0cefc">
  <xsd:schema xmlns:xsd="http://www.w3.org/2001/XMLSchema" xmlns:xs="http://www.w3.org/2001/XMLSchema" xmlns:p="http://schemas.microsoft.com/office/2006/metadata/properties" xmlns:ns2="569c5b08-cb81-4195-8691-dad82de53183" xmlns:ns3="77ca6c73-e479-4d75-a80c-0e4cb0588ee9" targetNamespace="http://schemas.microsoft.com/office/2006/metadata/properties" ma:root="true" ma:fieldsID="3503f64480c6f96837085474311f634b" ns2:_="" ns3:_="">
    <xsd:import namespace="569c5b08-cb81-4195-8691-dad82de53183"/>
    <xsd:import namespace="77ca6c73-e479-4d75-a80c-0e4cb0588e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c5b08-cb81-4195-8691-dad82de53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Reviewed" ma:index="19" nillable="true" ma:displayName="Reviewed" ma:default="0" ma:format="Dropdown" ma:internalName="Review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7ca6c73-e479-4d75-a80c-0e4cb0588ee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9ACF8B8-39F3-4858-9A47-31056A1D17CE}">
  <ds:schemaRefs>
    <ds:schemaRef ds:uri="http://schemas.microsoft.com/office/2006/metadata/properties"/>
    <ds:schemaRef ds:uri="http://schemas.microsoft.com/office/infopath/2007/PartnerControls"/>
    <ds:schemaRef ds:uri="77ca6c73-e479-4d75-a80c-0e4cb0588ee9"/>
    <ds:schemaRef ds:uri="569c5b08-cb81-4195-8691-dad82de53183"/>
  </ds:schemaRefs>
</ds:datastoreItem>
</file>

<file path=customXml/itemProps2.xml><?xml version="1.0" encoding="utf-8"?>
<ds:datastoreItem xmlns:ds="http://schemas.openxmlformats.org/officeDocument/2006/customXml" ds:itemID="{F2FDC80D-D7C7-4C20-8914-0A564F81D5E5}">
  <ds:schemaRefs>
    <ds:schemaRef ds:uri="http://schemas.microsoft.com/sharepoint/v3/contenttype/forms"/>
  </ds:schemaRefs>
</ds:datastoreItem>
</file>

<file path=customXml/itemProps3.xml><?xml version="1.0" encoding="utf-8"?>
<ds:datastoreItem xmlns:ds="http://schemas.openxmlformats.org/officeDocument/2006/customXml" ds:itemID="{ADFC3392-09C5-481C-81D6-766F35A0E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c5b08-cb81-4195-8691-dad82de53183"/>
    <ds:schemaRef ds:uri="77ca6c73-e479-4d75-a80c-0e4cb0588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1B372D-CEF9-496D-B9C6-246B330DA5A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1538</Words>
  <Characters>9080</Characters>
  <Application>Microsoft Office Word</Application>
  <DocSecurity>0</DocSecurity>
  <Lines>75</Lines>
  <Paragraphs>21</Paragraphs>
  <ScaleCrop>false</ScaleCrop>
  <Company>ManpowerGroup</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CZECH EMPLOYERS PREDICT MODEST OPPORTUNITIES FOR JOB SEEKERS IN THIRD QUARTER; JOB PROSPECTS STRONGEST IN THE AGRICULTURE, HUN</dc:title>
  <dc:subject/>
  <dc:creator>chalupovae</dc:creator>
  <cp:keywords/>
  <cp:lastModifiedBy>PR</cp:lastModifiedBy>
  <cp:revision>15</cp:revision>
  <cp:lastPrinted>2014-05-23T16:14:00Z</cp:lastPrinted>
  <dcterms:created xsi:type="dcterms:W3CDTF">2020-05-29T22:25:00Z</dcterms:created>
  <dcterms:modified xsi:type="dcterms:W3CDTF">2020-06-03T18:03:00Z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SharedWithUsers">
    <vt:lpwstr>Jiří Halbrštát</vt:lpwstr>
  </property>
  <property fmtid="{D5CDD505-2E9C-101B-9397-08002B2CF9AE}" pid="4" name="SharedWithUsers">
    <vt:lpwstr>88;#Jiří Halbrštát</vt:lpwstr>
  </property>
  <property fmtid="{D5CDD505-2E9C-101B-9397-08002B2CF9AE}" pid="5" name="ContentTypeId">
    <vt:lpwstr>0x010100A6BE854413348B469EAD5AB8949E36BD</vt:lpwstr>
  </property>
</Properties>
</file>